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bookmarkStart w:id="5" w:name="_GoBack"/>
      <w:bookmarkEnd w:id="5"/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2025年四川省医疗器械质量抽检检验方案</w:t>
      </w:r>
    </w:p>
    <w:p>
      <w:pPr>
        <w:adjustRightInd w:val="0"/>
        <w:snapToGrid w:val="0"/>
        <w:spacing w:afterLines="100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01</w:t>
      </w:r>
      <w:r>
        <w:rPr>
          <w:rFonts w:hint="eastAsia" w:ascii="黑体" w:hAnsi="黑体" w:eastAsia="黑体" w:cs="黑体"/>
          <w:sz w:val="32"/>
          <w:szCs w:val="32"/>
        </w:rPr>
        <w:t>医用防护口罩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（经营）</w:t>
      </w:r>
    </w:p>
    <w:p>
      <w:pPr>
        <w:adjustRightInd w:val="0"/>
        <w:snapToGrid w:val="0"/>
        <w:rPr>
          <w:rFonts w:hint="eastAsia" w:eastAsia="黑体"/>
          <w:color w:val="000000"/>
          <w:szCs w:val="21"/>
          <w:lang w:eastAsia="zh-CN"/>
        </w:rPr>
      </w:pPr>
      <w:r>
        <w:rPr>
          <w:rFonts w:hint="eastAsia" w:eastAsia="黑体"/>
          <w:color w:val="000000"/>
          <w:szCs w:val="21"/>
          <w:lang w:eastAsia="zh-CN"/>
        </w:rPr>
        <w:t>一、检验依据</w:t>
      </w:r>
    </w:p>
    <w:p>
      <w:pPr>
        <w:rPr>
          <w:rFonts w:hint="eastAsia" w:eastAsia="仿宋_GB2312"/>
          <w:color w:val="000000"/>
          <w:sz w:val="21"/>
        </w:rPr>
      </w:pPr>
      <w:r>
        <w:rPr>
          <w:rFonts w:hint="eastAsia" w:eastAsia="仿宋_GB2312"/>
          <w:color w:val="000000"/>
          <w:sz w:val="21"/>
        </w:rPr>
        <w:t>1.GB 19083-2010《医用防护口罩技术要求》</w:t>
      </w:r>
    </w:p>
    <w:p>
      <w:pPr>
        <w:adjustRightInd w:val="0"/>
        <w:snapToGrid w:val="0"/>
        <w:rPr>
          <w:rFonts w:hint="eastAsia" w:eastAsia="仿宋_GB2312"/>
          <w:color w:val="000000"/>
          <w:sz w:val="21"/>
        </w:rPr>
      </w:pPr>
      <w:r>
        <w:rPr>
          <w:rFonts w:hint="eastAsia" w:eastAsia="仿宋_GB2312"/>
          <w:color w:val="000000"/>
          <w:sz w:val="21"/>
        </w:rPr>
        <w:t>2.产品技术要求</w:t>
      </w:r>
    </w:p>
    <w:p>
      <w:pPr>
        <w:adjustRightInd w:val="0"/>
        <w:snapToGrid w:val="0"/>
        <w:rPr>
          <w:rFonts w:hint="eastAsia" w:eastAsia="黑体"/>
          <w:color w:val="000000"/>
          <w:szCs w:val="21"/>
          <w:lang w:eastAsia="zh-CN"/>
        </w:rPr>
      </w:pPr>
      <w:r>
        <w:rPr>
          <w:rFonts w:hint="eastAsia" w:eastAsia="黑体"/>
          <w:color w:val="000000"/>
          <w:szCs w:val="21"/>
          <w:lang w:eastAsia="zh-CN"/>
        </w:rPr>
        <w:t>二、检验项目</w:t>
      </w:r>
    </w:p>
    <w:tbl>
      <w:tblPr>
        <w:tblStyle w:val="12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707"/>
        <w:gridCol w:w="1990"/>
        <w:gridCol w:w="847"/>
        <w:gridCol w:w="1134"/>
        <w:gridCol w:w="847"/>
        <w:gridCol w:w="847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检验项目</w:t>
            </w: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检验依据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复检样品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过滤效率</w:t>
            </w: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GB 19083-2010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4.4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6[0,1]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留样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气流阻力</w:t>
            </w: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GB 19083-2010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4.5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6[0,1]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留样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微生物指标</w:t>
            </w: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GB 19083-2010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4.8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不允许复检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密合性</w:t>
            </w: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GB 19083-2010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4.12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10[2,3]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留样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rPr>
          <w:rFonts w:hint="eastAsia" w:eastAsia="黑体"/>
          <w:color w:val="000000"/>
          <w:szCs w:val="21"/>
          <w:lang w:eastAsia="zh-CN"/>
        </w:rPr>
      </w:pPr>
      <w:r>
        <w:rPr>
          <w:rFonts w:hint="eastAsia" w:eastAsia="黑体"/>
          <w:color w:val="000000"/>
          <w:szCs w:val="21"/>
          <w:lang w:eastAsia="zh-CN"/>
        </w:rPr>
        <w:t>三、综合判定原则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color w:val="000000"/>
          <w:sz w:val="21"/>
        </w:rPr>
        <w:t>1.表中任意一项判定不合格，本次抽检综合结论为不合格。</w:t>
      </w:r>
      <w:r>
        <w:rPr>
          <w:rFonts w:hint="eastAsia" w:eastAsia="仿宋_GB2312"/>
          <w:color w:val="000000"/>
          <w:sz w:val="21"/>
        </w:rPr>
        <w:br w:type="textWrapping"/>
      </w:r>
      <w:r>
        <w:rPr>
          <w:rFonts w:hint="eastAsia" w:eastAsia="仿宋_GB2312"/>
          <w:color w:val="000000"/>
          <w:sz w:val="21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医用外科口罩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</w:t>
      </w:r>
      <w:r>
        <w:rPr>
          <w:rFonts w:hint="eastAsia" w:eastAsia="黑体"/>
          <w:color w:val="000000"/>
          <w:szCs w:val="21"/>
        </w:rPr>
        <w:t>检验依据</w:t>
      </w:r>
    </w:p>
    <w:p>
      <w:pPr>
        <w:rPr>
          <w:rFonts w:hint="eastAsia" w:eastAsia="仿宋_GB2312"/>
          <w:color w:val="000000"/>
          <w:sz w:val="21"/>
        </w:rPr>
      </w:pPr>
      <w:r>
        <w:rPr>
          <w:rFonts w:hint="eastAsia" w:eastAsia="仿宋_GB2312"/>
          <w:color w:val="000000"/>
          <w:sz w:val="21"/>
        </w:rPr>
        <w:t>1.YY 0469-2011《医用外科口罩》</w:t>
      </w:r>
    </w:p>
    <w:p>
      <w:pPr>
        <w:rPr>
          <w:rFonts w:hint="eastAsia" w:eastAsia="仿宋_GB2312"/>
          <w:color w:val="000000"/>
          <w:sz w:val="21"/>
        </w:rPr>
      </w:pPr>
      <w:r>
        <w:rPr>
          <w:rFonts w:hint="eastAsia" w:eastAsia="仿宋_GB2312"/>
          <w:color w:val="000000"/>
          <w:sz w:val="21"/>
        </w:rPr>
        <w:t>2.产品技术要求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705"/>
        <w:gridCol w:w="1988"/>
        <w:gridCol w:w="847"/>
        <w:gridCol w:w="1134"/>
        <w:gridCol w:w="847"/>
        <w:gridCol w:w="847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检验依据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外观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YY 0469-2011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4.1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颗粒过滤效率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YY 0469-2011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4.6.2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压力差（Δp）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YY 0469-2011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4.7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微生物指标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YY 0469-2011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4.9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</w:t>
      </w:r>
      <w:r>
        <w:rPr>
          <w:rFonts w:hint="eastAsia" w:eastAsia="黑体"/>
          <w:color w:val="000000"/>
          <w:szCs w:val="21"/>
        </w:rPr>
        <w:t>综合判定原则</w:t>
      </w:r>
    </w:p>
    <w:p>
      <w:pPr>
        <w:spacing w:line="24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color w:val="000000"/>
          <w:sz w:val="21"/>
        </w:rPr>
        <w:t>1.表中任意一项判定不合格，本次抽检综合结论为不合格。</w:t>
      </w:r>
      <w:r>
        <w:rPr>
          <w:rFonts w:hint="eastAsia" w:eastAsia="仿宋_GB2312"/>
          <w:color w:val="000000"/>
          <w:sz w:val="21"/>
        </w:rPr>
        <w:br w:type="textWrapping"/>
      </w:r>
      <w:r>
        <w:rPr>
          <w:rFonts w:hint="eastAsia" w:eastAsia="仿宋_GB2312"/>
          <w:color w:val="000000"/>
          <w:sz w:val="21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辅助生殖穿刺取卵针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</w:t>
      </w:r>
      <w:r>
        <w:rPr>
          <w:rFonts w:hint="eastAsia" w:eastAsia="黑体"/>
          <w:color w:val="000000"/>
          <w:szCs w:val="21"/>
        </w:rPr>
        <w:t>检验依据</w:t>
      </w:r>
    </w:p>
    <w:p>
      <w:pPr>
        <w:rPr>
          <w:rFonts w:hint="eastAsia" w:eastAsia="仿宋_GB2312"/>
          <w:color w:val="000000"/>
          <w:sz w:val="21"/>
          <w:lang w:eastAsia="zh-CN"/>
        </w:rPr>
      </w:pPr>
      <w:r>
        <w:rPr>
          <w:rFonts w:hint="eastAsia" w:eastAsia="仿宋_GB2312"/>
          <w:color w:val="000000"/>
          <w:sz w:val="21"/>
        </w:rPr>
        <w:t>1.YY</w:t>
      </w:r>
      <w:r>
        <w:rPr>
          <w:rFonts w:hint="eastAsia" w:eastAsia="仿宋_GB2312"/>
          <w:color w:val="000000"/>
          <w:sz w:val="21"/>
          <w:lang w:val="en-US" w:eastAsia="zh-CN"/>
        </w:rPr>
        <w:t>/</w:t>
      </w:r>
      <w:r>
        <w:rPr>
          <w:rFonts w:hint="eastAsia" w:eastAsia="仿宋_GB2312"/>
          <w:color w:val="000000"/>
          <w:sz w:val="21"/>
        </w:rPr>
        <w:t>T 1698-2020</w:t>
      </w:r>
      <w:r>
        <w:rPr>
          <w:rFonts w:hint="eastAsia" w:eastAsia="仿宋_GB2312"/>
          <w:color w:val="000000"/>
          <w:sz w:val="21"/>
          <w:lang w:eastAsia="zh-CN"/>
        </w:rPr>
        <w:t>《</w:t>
      </w:r>
      <w:r>
        <w:rPr>
          <w:rFonts w:hint="eastAsia" w:eastAsia="仿宋_GB2312"/>
          <w:color w:val="000000"/>
          <w:sz w:val="21"/>
        </w:rPr>
        <w:t>人类体外辅助生殖技术用医疗器械 辅助生殖穿刺取卵针</w:t>
      </w:r>
      <w:r>
        <w:rPr>
          <w:rFonts w:hint="eastAsia" w:eastAsia="仿宋_GB2312"/>
          <w:color w:val="000000"/>
          <w:sz w:val="21"/>
          <w:lang w:eastAsia="zh-CN"/>
        </w:rPr>
        <w:t>》</w:t>
      </w:r>
    </w:p>
    <w:p>
      <w:pPr>
        <w:rPr>
          <w:rFonts w:hint="eastAsia" w:ascii="Times New Roman" w:hAnsi="Times New Roman" w:eastAsia="仿宋_GB2312" w:cs="Times New Roman"/>
          <w:color w:val="000000"/>
          <w:sz w:val="21"/>
        </w:rPr>
      </w:pPr>
      <w:r>
        <w:rPr>
          <w:rFonts w:hint="eastAsia" w:eastAsia="仿宋_GB2312"/>
          <w:color w:val="000000"/>
          <w:sz w:val="21"/>
        </w:rPr>
        <w:t>2.产品技术要求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9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1"/>
        <w:gridCol w:w="1986"/>
        <w:gridCol w:w="847"/>
        <w:gridCol w:w="1133"/>
        <w:gridCol w:w="847"/>
        <w:gridCol w:w="84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检验依据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流量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YY</w:t>
            </w: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/</w:t>
            </w:r>
            <w:r>
              <w:rPr>
                <w:rFonts w:hint="eastAsia" w:eastAsia="仿宋_GB2312"/>
                <w:color w:val="000000"/>
                <w:sz w:val="21"/>
              </w:rPr>
              <w:t>T 1698-2020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6.1.1.3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3[0,1]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连接强度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YY</w:t>
            </w: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/</w:t>
            </w:r>
            <w:r>
              <w:rPr>
                <w:rFonts w:hint="eastAsia" w:eastAsia="仿宋_GB2312"/>
                <w:color w:val="000000"/>
                <w:sz w:val="21"/>
              </w:rPr>
              <w:t>T 1698-2020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6.1.1.4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穿刺针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韧性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YY</w:t>
            </w: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/</w:t>
            </w:r>
            <w:r>
              <w:rPr>
                <w:rFonts w:hint="eastAsia" w:eastAsia="仿宋_GB2312"/>
                <w:color w:val="000000"/>
                <w:sz w:val="21"/>
              </w:rPr>
              <w:t>T 1698-2020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6.1.2.4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3[0,1]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穿刺针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-耐腐蚀性</w:t>
            </w: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YY</w:t>
            </w: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/</w:t>
            </w:r>
            <w:r>
              <w:rPr>
                <w:rFonts w:hint="eastAsia" w:eastAsia="仿宋_GB2312"/>
                <w:color w:val="000000"/>
                <w:sz w:val="21"/>
              </w:rPr>
              <w:t>T 1698-2020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6.1.2.5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3[0,1]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</w:t>
      </w:r>
      <w:r>
        <w:rPr>
          <w:rFonts w:hint="eastAsia" w:eastAsia="黑体"/>
          <w:color w:val="000000"/>
          <w:szCs w:val="21"/>
        </w:rPr>
        <w:t>综合判定原则</w:t>
      </w:r>
    </w:p>
    <w:p>
      <w:pPr>
        <w:spacing w:line="240" w:lineRule="auto"/>
        <w:jc w:val="both"/>
      </w:pPr>
      <w:r>
        <w:rPr>
          <w:rFonts w:eastAsia="仿宋_GB2312"/>
          <w:color w:val="000000"/>
          <w:sz w:val="21"/>
        </w:rPr>
        <w:t>1.表中任意一项判定不合格，本次抽检综合结论为不合格。</w:t>
      </w:r>
      <w:r>
        <w:rPr>
          <w:rFonts w:eastAsia="仿宋_GB2312"/>
          <w:color w:val="000000"/>
          <w:sz w:val="21"/>
        </w:rPr>
        <w:br w:type="textWrapping"/>
      </w:r>
      <w:r>
        <w:rPr>
          <w:rFonts w:eastAsia="仿宋_GB2312"/>
          <w:color w:val="000000"/>
          <w:sz w:val="21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一次性使用无菌注射器</w:t>
      </w:r>
    </w:p>
    <w:p>
      <w:pPr>
        <w:adjustRightInd w:val="0"/>
        <w:snapToGrid w:val="0"/>
        <w:rPr>
          <w:rFonts w:ascii="黑体" w:hAnsi="黑体" w:eastAsia="黑体"/>
          <w:color w:val="000000"/>
          <w:sz w:val="20"/>
          <w:szCs w:val="20"/>
        </w:rPr>
      </w:pPr>
      <w:r>
        <w:rPr>
          <w:rFonts w:eastAsia="黑体"/>
          <w:color w:val="000000"/>
          <w:szCs w:val="21"/>
        </w:rPr>
        <w:t>一、</w:t>
      </w:r>
      <w:r>
        <w:rPr>
          <w:rFonts w:hint="eastAsia" w:eastAsia="黑体"/>
          <w:color w:val="000000"/>
          <w:szCs w:val="21"/>
        </w:rPr>
        <w:t>检验依据</w:t>
      </w:r>
    </w:p>
    <w:p>
      <w:pPr>
        <w:rPr>
          <w:rFonts w:eastAsia="仿宋_GB2312"/>
          <w:color w:val="000000"/>
          <w:sz w:val="21"/>
        </w:rPr>
      </w:pPr>
      <w:r>
        <w:rPr>
          <w:rFonts w:eastAsia="仿宋_GB2312"/>
          <w:color w:val="000000"/>
          <w:sz w:val="21"/>
        </w:rPr>
        <w:t>1.</w:t>
      </w:r>
      <w:r>
        <w:rPr>
          <w:rFonts w:hint="eastAsia" w:eastAsia="仿宋_GB2312"/>
          <w:color w:val="000000"/>
          <w:sz w:val="21"/>
        </w:rPr>
        <w:t>GB</w:t>
      </w:r>
      <w:r>
        <w:rPr>
          <w:rFonts w:eastAsia="仿宋_GB2312"/>
          <w:color w:val="000000"/>
          <w:sz w:val="21"/>
        </w:rPr>
        <w:t xml:space="preserve"> </w:t>
      </w:r>
      <w:r>
        <w:rPr>
          <w:rFonts w:hint="eastAsia" w:eastAsia="仿宋_GB2312"/>
          <w:color w:val="000000"/>
          <w:sz w:val="21"/>
        </w:rPr>
        <w:t>15810-2019《一次性使用无菌注射器》</w:t>
      </w:r>
    </w:p>
    <w:p>
      <w:pPr>
        <w:rPr>
          <w:rFonts w:eastAsia="仿宋_GB2312"/>
          <w:color w:val="000000"/>
          <w:sz w:val="21"/>
        </w:rPr>
      </w:pPr>
      <w:r>
        <w:rPr>
          <w:rFonts w:hint="eastAsia" w:eastAsia="仿宋_GB2312"/>
          <w:color w:val="000000"/>
          <w:sz w:val="21"/>
        </w:rPr>
        <w:t>2</w:t>
      </w:r>
      <w:r>
        <w:rPr>
          <w:rFonts w:eastAsia="仿宋_GB2312"/>
          <w:color w:val="000000"/>
          <w:sz w:val="21"/>
        </w:rPr>
        <w:t>.</w:t>
      </w:r>
      <w:r>
        <w:rPr>
          <w:rFonts w:hint="eastAsia" w:eastAsia="仿宋_GB2312"/>
          <w:color w:val="000000"/>
          <w:sz w:val="21"/>
        </w:rPr>
        <w:t>GB</w:t>
      </w:r>
      <w:r>
        <w:rPr>
          <w:rFonts w:eastAsia="仿宋_GB2312"/>
          <w:color w:val="000000"/>
          <w:sz w:val="21"/>
        </w:rPr>
        <w:t xml:space="preserve"> </w:t>
      </w:r>
      <w:r>
        <w:rPr>
          <w:rFonts w:hint="eastAsia" w:eastAsia="仿宋_GB2312"/>
          <w:color w:val="000000"/>
          <w:sz w:val="21"/>
        </w:rPr>
        <w:t>15811-2016《一次性使用无菌注射针》</w:t>
      </w:r>
    </w:p>
    <w:p>
      <w:pPr>
        <w:rPr>
          <w:rFonts w:hint="eastAsia" w:eastAsia="仿宋_GB2312"/>
          <w:color w:val="000000"/>
          <w:sz w:val="21"/>
        </w:rPr>
      </w:pPr>
      <w:r>
        <w:rPr>
          <w:rFonts w:hint="eastAsia" w:eastAsia="仿宋_GB2312"/>
          <w:color w:val="000000"/>
          <w:sz w:val="21"/>
        </w:rPr>
        <w:t>3.产品技术要求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1984"/>
        <w:gridCol w:w="850"/>
        <w:gridCol w:w="1134"/>
        <w:gridCol w:w="911"/>
        <w:gridCol w:w="85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检验依据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外观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GB 15810-2019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5.1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12[1，2]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活塞与芯杆的配合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GB 15810-2019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5.5.2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8[0，1]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器身密合性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GB 15810-2019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5.7.2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8[0，1]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无菌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GB 15810-2019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7.2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全部合格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复检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连接牢固度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GB 15811-2016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6.4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5[0，1]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留样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针座与护套配合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GB 15811-2016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6.6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5[0，1]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留样 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</w:t>
      </w:r>
      <w:r>
        <w:rPr>
          <w:rFonts w:hint="eastAsia" w:eastAsia="黑体"/>
          <w:color w:val="000000"/>
          <w:szCs w:val="21"/>
        </w:rPr>
        <w:t>综合判定原则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eastAsia="仿宋_GB2312"/>
          <w:color w:val="000000"/>
          <w:sz w:val="21"/>
        </w:rPr>
        <w:t>1.表中任意一项判定不合格，本次抽检综合结论为不合格。</w:t>
      </w:r>
      <w:r>
        <w:rPr>
          <w:rFonts w:eastAsia="仿宋_GB2312"/>
          <w:color w:val="000000"/>
          <w:sz w:val="21"/>
        </w:rPr>
        <w:br w:type="textWrapping"/>
      </w:r>
      <w:r>
        <w:rPr>
          <w:rFonts w:eastAsia="仿宋_GB2312"/>
          <w:color w:val="000000"/>
          <w:sz w:val="21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05</w:t>
      </w:r>
      <w:r>
        <w:rPr>
          <w:rFonts w:hint="eastAsia" w:ascii="黑体" w:hAnsi="黑体" w:eastAsia="黑体" w:cs="黑体"/>
          <w:sz w:val="32"/>
          <w:szCs w:val="32"/>
        </w:rPr>
        <w:t>人体血液及血液成分袋式塑料容器（传统型血袋）</w:t>
      </w:r>
    </w:p>
    <w:p>
      <w:pPr>
        <w:adjustRightInd w:val="0"/>
        <w:snapToGrid w:val="0"/>
        <w:rPr>
          <w:rFonts w:ascii="黑体" w:hAnsi="黑体" w:eastAsia="黑体"/>
          <w:color w:val="000000"/>
          <w:sz w:val="20"/>
          <w:szCs w:val="20"/>
        </w:rPr>
      </w:pPr>
      <w:r>
        <w:rPr>
          <w:rFonts w:eastAsia="黑体"/>
          <w:color w:val="000000"/>
          <w:szCs w:val="21"/>
        </w:rPr>
        <w:t>一、</w:t>
      </w:r>
      <w:r>
        <w:rPr>
          <w:rFonts w:hint="eastAsia" w:eastAsia="黑体"/>
          <w:color w:val="000000"/>
          <w:szCs w:val="21"/>
        </w:rPr>
        <w:t>检验依据</w:t>
      </w:r>
    </w:p>
    <w:p>
      <w:pPr>
        <w:rPr>
          <w:rFonts w:hint="eastAsia" w:eastAsia="仿宋_GB2312"/>
          <w:color w:val="000000"/>
        </w:rPr>
      </w:pPr>
      <w:r>
        <w:rPr>
          <w:rFonts w:eastAsia="仿宋_GB2312"/>
          <w:color w:val="000000"/>
        </w:rPr>
        <w:t>1.</w:t>
      </w:r>
      <w:r>
        <w:t xml:space="preserve"> </w:t>
      </w:r>
      <w:r>
        <w:rPr>
          <w:rFonts w:eastAsia="仿宋_GB2312"/>
          <w:color w:val="000000"/>
        </w:rPr>
        <w:t>GB 14232.1-2020</w:t>
      </w:r>
      <w:r>
        <w:rPr>
          <w:rFonts w:hint="eastAsia" w:eastAsia="仿宋_GB2312"/>
          <w:color w:val="000000"/>
        </w:rPr>
        <w:t>《人体血液及血液成分袋式塑料容器 第1部分：传统型血袋》</w:t>
      </w:r>
    </w:p>
    <w:p>
      <w:pPr>
        <w:rPr>
          <w:rFonts w:hint="default" w:eastAsia="仿宋_GB2312"/>
          <w:color w:val="000000"/>
          <w:lang w:val="en-US" w:eastAsia="zh-CN"/>
        </w:rPr>
      </w:pPr>
      <w:r>
        <w:rPr>
          <w:rFonts w:hint="eastAsia" w:eastAsia="仿宋_GB2312"/>
          <w:color w:val="000000"/>
          <w:lang w:val="en-US" w:eastAsia="zh-CN"/>
        </w:rPr>
        <w:t>2.</w:t>
      </w:r>
      <w:r>
        <w:t xml:space="preserve"> </w:t>
      </w:r>
      <w:r>
        <w:rPr>
          <w:rFonts w:eastAsia="仿宋_GB2312"/>
          <w:color w:val="000000"/>
        </w:rPr>
        <w:t>GB 14232.1-20</w:t>
      </w:r>
      <w:r>
        <w:rPr>
          <w:rFonts w:hint="eastAsia" w:eastAsia="仿宋_GB2312"/>
          <w:color w:val="000000"/>
          <w:lang w:val="en-US" w:eastAsia="zh-CN"/>
        </w:rPr>
        <w:t>04《</w:t>
      </w:r>
      <w:r>
        <w:rPr>
          <w:rFonts w:hint="eastAsia" w:eastAsia="仿宋_GB2312"/>
          <w:color w:val="000000"/>
        </w:rPr>
        <w:t>人体血液及血液成分袋式塑料容器 第1部分：传统型血袋</w:t>
      </w:r>
      <w:r>
        <w:rPr>
          <w:rFonts w:hint="eastAsia" w:eastAsia="仿宋_GB2312"/>
          <w:color w:val="000000"/>
          <w:lang w:val="en-US" w:eastAsia="zh-CN"/>
        </w:rPr>
        <w:t>》</w:t>
      </w:r>
    </w:p>
    <w:p>
      <w:pPr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  <w:lang w:val="en-US" w:eastAsia="zh-CN"/>
        </w:rPr>
        <w:t>3</w:t>
      </w:r>
      <w:r>
        <w:rPr>
          <w:rFonts w:eastAsia="仿宋_GB2312"/>
          <w:color w:val="000000"/>
        </w:rPr>
        <w:t>.</w:t>
      </w:r>
      <w:r>
        <w:rPr>
          <w:rFonts w:hint="eastAsia" w:eastAsia="仿宋_GB2312"/>
          <w:color w:val="000000"/>
        </w:rPr>
        <w:t xml:space="preserve"> 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1984"/>
        <w:gridCol w:w="850"/>
        <w:gridCol w:w="1134"/>
        <w:gridCol w:w="850"/>
        <w:gridCol w:w="85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</w:rPr>
              <w:t>检验项目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</w:rPr>
              <w:t>检验依据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</w:rPr>
              <w:t>条款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</w:rPr>
              <w:t>判定原则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</w:rPr>
              <w:t>是否允许复检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</w:rPr>
              <w:t>复检样品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加压排空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GB 14232.1-2020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GB 14232.1-20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04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5.3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5.3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</w:rPr>
              <w:t>[0，1]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</w:rPr>
              <w:t>血袋采血管和转移管（抗泄漏）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GB 14232.1-2020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GB 14232.1-20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04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5.6.3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5.6.3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</w:rPr>
              <w:t>[0，1]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悬挂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GB 14232.1-2020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GB 14232.1-20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04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5.9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5.9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</w:rPr>
              <w:t>[0，1]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微粒污染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GB 14232.1-2020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GB 14232.1-20</w:t>
            </w:r>
            <w:r>
              <w:rPr>
                <w:rFonts w:hint="eastAsia" w:eastAsia="仿宋_GB2312"/>
                <w:color w:val="000000"/>
                <w:lang w:val="en-US" w:eastAsia="zh-CN"/>
              </w:rPr>
              <w:t>04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6.2.8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6.2.8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highlight w:val="none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highlight w:val="none"/>
              </w:rPr>
              <w:t>[0，1]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</w:t>
      </w:r>
      <w:r>
        <w:rPr>
          <w:rFonts w:hint="eastAsia" w:eastAsia="黑体"/>
          <w:color w:val="000000"/>
          <w:szCs w:val="21"/>
        </w:rPr>
        <w:t>综合判定原则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eastAsia="仿宋_GB2312"/>
          <w:color w:val="000000"/>
        </w:rPr>
        <w:t>1.表中任意一项判定不合格，本次抽检综合结论为不合格。</w:t>
      </w:r>
      <w:r>
        <w:rPr>
          <w:rFonts w:eastAsia="仿宋_GB2312"/>
          <w:color w:val="000000"/>
        </w:rPr>
        <w:br w:type="textWrapping"/>
      </w:r>
      <w:r>
        <w:rPr>
          <w:rFonts w:eastAsia="仿宋_GB2312"/>
          <w:color w:val="000000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06</w:t>
      </w:r>
      <w:r>
        <w:rPr>
          <w:rFonts w:hint="eastAsia" w:ascii="黑体" w:hAnsi="黑体" w:eastAsia="黑体" w:cs="黑体"/>
          <w:sz w:val="32"/>
          <w:szCs w:val="32"/>
        </w:rPr>
        <w:t>一次性使用人体静脉血样采集针</w:t>
      </w:r>
    </w:p>
    <w:p>
      <w:pPr>
        <w:adjustRightInd w:val="0"/>
        <w:snapToGrid w:val="0"/>
        <w:rPr>
          <w:rFonts w:hint="eastAsia"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</w:t>
      </w:r>
      <w:r>
        <w:rPr>
          <w:rFonts w:hint="eastAsia" w:eastAsia="黑体"/>
          <w:color w:val="000000"/>
          <w:szCs w:val="21"/>
        </w:rPr>
        <w:t>检验依据</w:t>
      </w:r>
    </w:p>
    <w:p>
      <w:pPr>
        <w:adjustRightInd w:val="0"/>
        <w:snapToGrid w:val="0"/>
        <w:rPr>
          <w:rFonts w:hint="eastAsia" w:eastAsia="黑体"/>
          <w:color w:val="000000"/>
          <w:szCs w:val="21"/>
          <w:lang w:eastAsia="zh-CN"/>
        </w:rPr>
      </w:pPr>
      <w:r>
        <w:rPr>
          <w:rFonts w:hint="eastAsia" w:eastAsia="黑体"/>
          <w:color w:val="000000"/>
          <w:szCs w:val="21"/>
          <w:lang w:val="en-US" w:eastAsia="zh-CN"/>
        </w:rPr>
        <w:t>1.</w:t>
      </w:r>
      <w:r>
        <w:rPr>
          <w:rFonts w:hint="eastAsia" w:eastAsia="黑体"/>
          <w:color w:val="000000"/>
          <w:szCs w:val="21"/>
        </w:rPr>
        <w:t>YY</w:t>
      </w:r>
      <w:r>
        <w:rPr>
          <w:rFonts w:hint="eastAsia" w:eastAsia="黑体"/>
          <w:color w:val="000000"/>
          <w:szCs w:val="21"/>
          <w:lang w:val="en-US" w:eastAsia="zh-CN"/>
        </w:rPr>
        <w:t>/</w:t>
      </w:r>
      <w:r>
        <w:rPr>
          <w:rFonts w:hint="eastAsia" w:eastAsia="黑体"/>
          <w:color w:val="000000"/>
          <w:szCs w:val="21"/>
        </w:rPr>
        <w:t>T 1618-2018</w:t>
      </w:r>
      <w:r>
        <w:rPr>
          <w:rFonts w:hint="eastAsia" w:eastAsia="仿宋_GB2312"/>
          <w:color w:val="000000"/>
          <w:szCs w:val="24"/>
          <w:lang w:eastAsia="zh-CN"/>
        </w:rPr>
        <w:t>《</w:t>
      </w:r>
      <w:r>
        <w:rPr>
          <w:rFonts w:hint="eastAsia" w:eastAsia="仿宋_GB2312"/>
          <w:color w:val="000000"/>
          <w:szCs w:val="24"/>
        </w:rPr>
        <w:t>一次性使用人体静脉血样采集针</w:t>
      </w:r>
      <w:r>
        <w:rPr>
          <w:rFonts w:hint="eastAsia" w:eastAsia="仿宋_GB2312"/>
          <w:color w:val="000000"/>
          <w:szCs w:val="24"/>
          <w:lang w:eastAsia="zh-CN"/>
        </w:rPr>
        <w:t>》</w:t>
      </w:r>
    </w:p>
    <w:p>
      <w:pPr>
        <w:rPr>
          <w:rFonts w:hint="eastAsia" w:eastAsia="仿宋_GB2312"/>
          <w:color w:val="000000"/>
          <w:sz w:val="21"/>
        </w:rPr>
      </w:pPr>
      <w:r>
        <w:rPr>
          <w:rFonts w:hint="eastAsia" w:eastAsia="仿宋_GB2312"/>
          <w:color w:val="000000"/>
          <w:sz w:val="21"/>
          <w:lang w:val="en-US" w:eastAsia="zh-CN"/>
        </w:rPr>
        <w:t>2.</w:t>
      </w: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1984"/>
        <w:gridCol w:w="850"/>
        <w:gridCol w:w="1134"/>
        <w:gridCol w:w="850"/>
        <w:gridCol w:w="85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检验依据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连接牢固度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YY</w:t>
            </w:r>
            <w:r>
              <w:rPr>
                <w:rFonts w:hint="eastAsia" w:eastAsia="黑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eastAsia="黑体"/>
                <w:color w:val="000000"/>
                <w:szCs w:val="21"/>
              </w:rPr>
              <w:t>T 1618-2018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6.4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内腔畅通性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YY</w:t>
            </w:r>
            <w:r>
              <w:rPr>
                <w:rFonts w:hint="eastAsia" w:eastAsia="黑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eastAsia="黑体"/>
                <w:color w:val="000000"/>
                <w:szCs w:val="21"/>
              </w:rPr>
              <w:t>T 1618-2018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6.5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软管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YY</w:t>
            </w:r>
            <w:r>
              <w:rPr>
                <w:rFonts w:hint="eastAsia" w:eastAsia="黑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eastAsia="黑体"/>
                <w:color w:val="000000"/>
                <w:szCs w:val="21"/>
              </w:rPr>
              <w:t>T 1618-2018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6.12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6.12.1原样，6.12.2留样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环氧乙烷残留量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YY</w:t>
            </w:r>
            <w:r>
              <w:rPr>
                <w:rFonts w:hint="eastAsia" w:eastAsia="黑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eastAsia="黑体"/>
                <w:color w:val="000000"/>
                <w:szCs w:val="21"/>
              </w:rPr>
              <w:t>T 1618-2018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7.4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无菌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黑体"/>
                <w:color w:val="000000"/>
                <w:szCs w:val="21"/>
              </w:rPr>
            </w:pPr>
            <w:r>
              <w:rPr>
                <w:rFonts w:hint="eastAsia" w:eastAsia="黑体"/>
                <w:color w:val="000000"/>
                <w:szCs w:val="21"/>
              </w:rPr>
              <w:t>YY</w:t>
            </w:r>
            <w:r>
              <w:rPr>
                <w:rFonts w:hint="eastAsia" w:eastAsia="黑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eastAsia="黑体"/>
                <w:color w:val="000000"/>
                <w:szCs w:val="21"/>
              </w:rPr>
              <w:t>T 1618-2018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8.2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</w:t>
      </w:r>
      <w:r>
        <w:rPr>
          <w:rFonts w:hint="eastAsia" w:eastAsia="黑体"/>
          <w:color w:val="000000"/>
          <w:szCs w:val="21"/>
        </w:rPr>
        <w:t>综合判定原则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color w:val="000000"/>
          <w:sz w:val="21"/>
        </w:rPr>
        <w:t>1.表中任意一项判定不合格，本次抽检综合结论为不合格。</w:t>
      </w:r>
      <w:r>
        <w:rPr>
          <w:rFonts w:hint="eastAsia" w:eastAsia="仿宋_GB2312"/>
          <w:color w:val="000000"/>
          <w:sz w:val="21"/>
        </w:rPr>
        <w:br w:type="textWrapping"/>
      </w:r>
      <w:r>
        <w:rPr>
          <w:rFonts w:hint="eastAsia" w:eastAsia="仿宋_GB2312"/>
          <w:color w:val="000000"/>
          <w:sz w:val="21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07</w:t>
      </w:r>
      <w:r>
        <w:rPr>
          <w:rFonts w:hint="eastAsia" w:ascii="黑体" w:hAnsi="黑体" w:eastAsia="黑体" w:cs="黑体"/>
          <w:sz w:val="32"/>
          <w:szCs w:val="32"/>
        </w:rPr>
        <w:t>一次性使用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人体</w:t>
      </w:r>
      <w:r>
        <w:rPr>
          <w:rFonts w:hint="eastAsia" w:ascii="黑体" w:hAnsi="黑体" w:eastAsia="黑体" w:cs="黑体"/>
          <w:sz w:val="32"/>
          <w:szCs w:val="32"/>
        </w:rPr>
        <w:t>静脉血样采集容器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hint="eastAsia" w:eastAsia="仿宋_GB2312"/>
          <w:color w:val="000000"/>
          <w:sz w:val="21"/>
          <w:lang w:eastAsia="zh-CN"/>
        </w:rPr>
      </w:pPr>
      <w:r>
        <w:rPr>
          <w:rFonts w:hint="eastAsia" w:eastAsia="仿宋_GB2312"/>
          <w:color w:val="000000"/>
          <w:sz w:val="21"/>
          <w:lang w:val="en-US" w:eastAsia="zh-CN"/>
        </w:rPr>
        <w:t>1.</w:t>
      </w:r>
      <w:r>
        <w:rPr>
          <w:rFonts w:hint="eastAsia" w:eastAsia="仿宋_GB2312"/>
          <w:color w:val="000000"/>
          <w:sz w:val="21"/>
        </w:rPr>
        <w:t>YY</w:t>
      </w:r>
      <w:r>
        <w:rPr>
          <w:rFonts w:hint="eastAsia" w:eastAsia="仿宋_GB2312"/>
          <w:color w:val="000000"/>
          <w:sz w:val="21"/>
          <w:lang w:val="en-US" w:eastAsia="zh-CN"/>
        </w:rPr>
        <w:t>/</w:t>
      </w:r>
      <w:r>
        <w:rPr>
          <w:rFonts w:hint="eastAsia" w:eastAsia="仿宋_GB2312"/>
          <w:color w:val="000000"/>
          <w:sz w:val="21"/>
        </w:rPr>
        <w:t>T 0314</w:t>
      </w:r>
      <w:r>
        <w:rPr>
          <w:rFonts w:hint="eastAsia" w:eastAsia="仿宋_GB2312"/>
          <w:color w:val="000000"/>
          <w:sz w:val="21"/>
          <w:highlight w:val="none"/>
        </w:rPr>
        <w:t>-2021</w:t>
      </w:r>
      <w:r>
        <w:rPr>
          <w:rFonts w:hint="eastAsia" w:eastAsia="仿宋_GB2312"/>
          <w:color w:val="000000"/>
          <w:sz w:val="21"/>
          <w:lang w:eastAsia="zh-CN"/>
        </w:rPr>
        <w:t>《</w:t>
      </w:r>
      <w:r>
        <w:rPr>
          <w:rFonts w:hint="eastAsia" w:eastAsia="仿宋_GB2312"/>
          <w:color w:val="000000"/>
          <w:sz w:val="21"/>
        </w:rPr>
        <w:t>一次性使用人体静脉血样采集容器</w:t>
      </w:r>
      <w:r>
        <w:rPr>
          <w:rFonts w:hint="eastAsia" w:eastAsia="仿宋_GB2312"/>
          <w:color w:val="000000"/>
          <w:sz w:val="21"/>
          <w:lang w:eastAsia="zh-CN"/>
        </w:rPr>
        <w:t>》</w:t>
      </w:r>
    </w:p>
    <w:p>
      <w:pPr>
        <w:rPr>
          <w:rFonts w:hint="default" w:eastAsia="仿宋_GB2312"/>
          <w:color w:val="000000"/>
          <w:sz w:val="21"/>
          <w:lang w:val="en-US" w:eastAsia="zh-CN"/>
        </w:rPr>
      </w:pPr>
      <w:r>
        <w:rPr>
          <w:rFonts w:hint="eastAsia" w:eastAsia="仿宋_GB2312"/>
          <w:color w:val="000000"/>
          <w:sz w:val="21"/>
          <w:lang w:val="en-US" w:eastAsia="zh-CN"/>
        </w:rPr>
        <w:t>2.YY 0314-2007《</w:t>
      </w:r>
      <w:r>
        <w:rPr>
          <w:rFonts w:hint="eastAsia" w:eastAsia="仿宋_GB2312"/>
          <w:color w:val="000000"/>
          <w:sz w:val="21"/>
        </w:rPr>
        <w:t>一次性使用人体静脉血样采集容器</w:t>
      </w:r>
      <w:r>
        <w:rPr>
          <w:rFonts w:hint="eastAsia" w:eastAsia="仿宋_GB2312"/>
          <w:color w:val="000000"/>
          <w:sz w:val="21"/>
          <w:lang w:val="en-US" w:eastAsia="zh-CN"/>
        </w:rPr>
        <w:t>》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  <w:lang w:val="en-US" w:eastAsia="zh-CN"/>
        </w:rPr>
        <w:t>3.</w:t>
      </w: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5"/>
        <w:gridCol w:w="1990"/>
        <w:gridCol w:w="847"/>
        <w:gridCol w:w="1134"/>
        <w:gridCol w:w="847"/>
        <w:gridCol w:w="847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抽吸体积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/公称液体容量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YY</w:t>
            </w: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/</w:t>
            </w:r>
            <w:r>
              <w:rPr>
                <w:rFonts w:hint="eastAsia" w:eastAsia="仿宋_GB2312"/>
                <w:color w:val="000000"/>
                <w:sz w:val="21"/>
              </w:rPr>
              <w:t>T 0314-2021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YY 0314-2007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5.1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设计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泄漏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YY</w:t>
            </w: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/</w:t>
            </w:r>
            <w:r>
              <w:rPr>
                <w:rFonts w:hint="eastAsia" w:eastAsia="仿宋_GB2312"/>
                <w:color w:val="000000"/>
                <w:sz w:val="21"/>
              </w:rPr>
              <w:t>T 0314-2021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YY 0314-2007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6.1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7.1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结构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YY</w:t>
            </w: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/</w:t>
            </w:r>
            <w:r>
              <w:rPr>
                <w:rFonts w:hint="eastAsia" w:eastAsia="仿宋_GB2312"/>
                <w:color w:val="000000"/>
                <w:sz w:val="21"/>
              </w:rPr>
              <w:t>T 0314-2021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YY 0314-2007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8.2、8.3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7.1</w:t>
            </w: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8.2</w:t>
            </w: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留样，7.2</w:t>
            </w: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8.3</w:t>
            </w: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采集容器的识别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YY</w:t>
            </w: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/</w:t>
            </w:r>
            <w:r>
              <w:rPr>
                <w:rFonts w:hint="eastAsia" w:eastAsia="仿宋_GB2312"/>
                <w:color w:val="000000"/>
                <w:sz w:val="21"/>
              </w:rPr>
              <w:t>T 0314-2021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YY 0314-2007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11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12.1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08</w:t>
      </w:r>
      <w:r>
        <w:rPr>
          <w:rFonts w:hint="eastAsia" w:ascii="黑体" w:hAnsi="黑体" w:eastAsia="黑体" w:cs="黑体"/>
          <w:sz w:val="32"/>
          <w:szCs w:val="32"/>
        </w:rPr>
        <w:t>可吸收性外科缝线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hint="eastAsia" w:eastAsia="仿宋_GB2312"/>
          <w:color w:val="000000"/>
          <w:sz w:val="21"/>
          <w:lang w:eastAsia="zh-CN"/>
        </w:rPr>
      </w:pPr>
      <w:r>
        <w:rPr>
          <w:rFonts w:hint="eastAsia" w:eastAsia="仿宋_GB2312"/>
          <w:color w:val="000000"/>
          <w:sz w:val="21"/>
          <w:lang w:val="en-US" w:eastAsia="zh-CN"/>
        </w:rPr>
        <w:t>1.</w:t>
      </w:r>
      <w:r>
        <w:rPr>
          <w:rFonts w:hint="eastAsia" w:eastAsia="仿宋_GB2312"/>
          <w:color w:val="000000"/>
          <w:sz w:val="21"/>
        </w:rPr>
        <w:t>YY 1116-2020</w:t>
      </w:r>
      <w:r>
        <w:rPr>
          <w:rFonts w:hint="eastAsia" w:eastAsia="仿宋_GB2312"/>
          <w:color w:val="000000"/>
          <w:sz w:val="21"/>
          <w:lang w:val="en-US" w:eastAsia="zh-CN"/>
        </w:rPr>
        <w:t xml:space="preserve"> </w:t>
      </w:r>
      <w:r>
        <w:rPr>
          <w:rFonts w:hint="eastAsia" w:eastAsia="仿宋_GB2312"/>
          <w:color w:val="000000"/>
          <w:sz w:val="21"/>
          <w:lang w:eastAsia="zh-CN"/>
        </w:rPr>
        <w:t>《</w:t>
      </w:r>
      <w:r>
        <w:rPr>
          <w:rFonts w:hint="eastAsia" w:eastAsia="仿宋_GB2312"/>
          <w:color w:val="000000"/>
          <w:sz w:val="21"/>
        </w:rPr>
        <w:t>可吸收性外科缝线</w:t>
      </w:r>
      <w:r>
        <w:rPr>
          <w:rFonts w:hint="eastAsia" w:eastAsia="仿宋_GB2312"/>
          <w:color w:val="000000"/>
          <w:sz w:val="21"/>
          <w:lang w:eastAsia="zh-CN"/>
        </w:rPr>
        <w:t>》</w:t>
      </w:r>
    </w:p>
    <w:p>
      <w:pPr>
        <w:rPr>
          <w:rFonts w:hint="default" w:eastAsia="仿宋_GB2312"/>
          <w:color w:val="000000"/>
          <w:sz w:val="21"/>
          <w:lang w:val="en-US" w:eastAsia="zh-CN"/>
        </w:rPr>
      </w:pPr>
      <w:r>
        <w:rPr>
          <w:rFonts w:hint="eastAsia" w:eastAsia="仿宋_GB2312"/>
          <w:color w:val="000000"/>
          <w:sz w:val="21"/>
          <w:lang w:val="en-US" w:eastAsia="zh-CN"/>
        </w:rPr>
        <w:t>2.YY 1116-2010</w:t>
      </w:r>
      <w:r>
        <w:rPr>
          <w:rFonts w:hint="eastAsia" w:eastAsia="仿宋_GB2312"/>
          <w:color w:val="000000"/>
          <w:sz w:val="21"/>
          <w:lang w:eastAsia="zh-CN"/>
        </w:rPr>
        <w:t>《</w:t>
      </w:r>
      <w:r>
        <w:rPr>
          <w:rFonts w:hint="eastAsia" w:eastAsia="仿宋_GB2312"/>
          <w:color w:val="000000"/>
          <w:sz w:val="21"/>
        </w:rPr>
        <w:t>可吸收性外科缝线</w:t>
      </w:r>
      <w:r>
        <w:rPr>
          <w:rFonts w:hint="eastAsia" w:eastAsia="仿宋_GB2312"/>
          <w:color w:val="000000"/>
          <w:sz w:val="21"/>
          <w:lang w:eastAsia="zh-CN"/>
        </w:rPr>
        <w:t>》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  <w:lang w:val="en-US" w:eastAsia="zh-CN"/>
        </w:rPr>
        <w:t>3.</w:t>
      </w: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5"/>
        <w:gridCol w:w="1990"/>
        <w:gridCol w:w="847"/>
        <w:gridCol w:w="1134"/>
        <w:gridCol w:w="847"/>
        <w:gridCol w:w="847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YY 1116-2020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YY 1116-2010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4.1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4.1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5[0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断裂强力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/抗张强度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YY 1116-2020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YY 1116-2010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4.3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4.3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[0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针线连接强</w:t>
            </w: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力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/针线连接强度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YY 1116-2020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YY 1116-2010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4.4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4.4.1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5[0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长度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</w:rPr>
              <w:t>YY 1116-2020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YY 1116-2010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4.5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4.5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5[0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09</w:t>
      </w:r>
      <w:r>
        <w:rPr>
          <w:rFonts w:hint="eastAsia" w:ascii="黑体" w:hAnsi="黑体" w:eastAsia="黑体" w:cs="黑体"/>
          <w:sz w:val="32"/>
          <w:szCs w:val="32"/>
        </w:rPr>
        <w:t>注射用透明质酸钠凝胶</w:t>
      </w:r>
    </w:p>
    <w:p>
      <w:pPr>
        <w:rPr>
          <w:rFonts w:eastAsia="黑体"/>
          <w:szCs w:val="21"/>
        </w:rPr>
      </w:pPr>
      <w:r>
        <w:rPr>
          <w:rFonts w:eastAsia="黑体"/>
          <w:szCs w:val="21"/>
        </w:rPr>
        <w:t>一、检验依据</w:t>
      </w:r>
    </w:p>
    <w:p>
      <w:pPr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000000"/>
        </w:rPr>
        <w:t>产品技术要求</w:t>
      </w:r>
    </w:p>
    <w:p>
      <w:pPr>
        <w:rPr>
          <w:rFonts w:eastAsia="黑体"/>
        </w:rPr>
      </w:pPr>
      <w:r>
        <w:rPr>
          <w:rFonts w:eastAsia="黑体"/>
        </w:rPr>
        <w:t>二、检验项目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1984"/>
        <w:gridCol w:w="850"/>
        <w:gridCol w:w="1134"/>
        <w:gridCol w:w="850"/>
        <w:gridCol w:w="85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检验项目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所属标准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条款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判定原则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是否允许复检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复检样品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渗透压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透明质酸钠</w:t>
            </w:r>
            <w:r>
              <w:rPr>
                <w:rFonts w:hint="eastAsia" w:eastAsia="仿宋_GB2312"/>
                <w:color w:val="000000"/>
              </w:rPr>
              <w:t>含量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重金属总量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乙醇</w:t>
            </w:r>
            <w:r>
              <w:rPr>
                <w:rFonts w:hint="eastAsia" w:eastAsia="仿宋_GB2312"/>
                <w:color w:val="000000"/>
              </w:rPr>
              <w:t>残留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</w:t>
      </w:r>
      <w:r>
        <w:rPr>
          <w:rFonts w:hint="eastAsia" w:eastAsia="黑体"/>
          <w:color w:val="000000"/>
          <w:szCs w:val="21"/>
        </w:rPr>
        <w:t>综合判定原则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eastAsia="仿宋_GB2312"/>
          <w:color w:val="000000"/>
        </w:rPr>
        <w:t>1.表中任意一项判定不合格，本次抽检综合结论为不合格。</w:t>
      </w:r>
      <w:r>
        <w:rPr>
          <w:rFonts w:eastAsia="仿宋_GB2312"/>
          <w:color w:val="000000"/>
        </w:rPr>
        <w:br w:type="textWrapping"/>
      </w:r>
      <w:r>
        <w:rPr>
          <w:rFonts w:eastAsia="仿宋_GB2312"/>
          <w:color w:val="000000"/>
        </w:rPr>
        <w:t>2.样品在正常检验过程中不能正常使用，本次抽检综合结论为不合格。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  <w:r>
        <w:rPr>
          <w:rFonts w:hint="eastAsia" w:ascii="黑体" w:hAnsi="黑体" w:eastAsia="黑体" w:cs="黑体"/>
          <w:sz w:val="32"/>
          <w:szCs w:val="32"/>
        </w:rPr>
        <w:t>医用透明质酸钠敷贴</w:t>
      </w:r>
    </w:p>
    <w:p>
      <w:pPr>
        <w:rPr>
          <w:rFonts w:eastAsia="黑体"/>
          <w:szCs w:val="21"/>
        </w:rPr>
      </w:pPr>
      <w:r>
        <w:rPr>
          <w:rFonts w:eastAsia="黑体"/>
          <w:szCs w:val="21"/>
        </w:rPr>
        <w:t>一、检验依据</w:t>
      </w:r>
    </w:p>
    <w:p>
      <w:pPr>
        <w:rPr>
          <w:rFonts w:hint="eastAsia" w:ascii="Times New Roman" w:hAnsi="Times New Roman" w:cs="Times New Roman"/>
          <w:color w:val="auto"/>
        </w:rPr>
      </w:pPr>
      <w:r>
        <w:rPr>
          <w:rFonts w:hint="eastAsia" w:ascii="Times New Roman" w:hAnsi="Times New Roman" w:eastAsia="仿宋_GB2312" w:cs="Times New Roman"/>
          <w:color w:val="000000"/>
        </w:rPr>
        <w:t>产品技术要求</w:t>
      </w:r>
    </w:p>
    <w:p>
      <w:pPr>
        <w:rPr>
          <w:rFonts w:eastAsia="黑体"/>
        </w:rPr>
      </w:pPr>
      <w:r>
        <w:rPr>
          <w:rFonts w:eastAsia="黑体"/>
        </w:rPr>
        <w:t>二、检验项目</w:t>
      </w:r>
    </w:p>
    <w:tbl>
      <w:tblPr>
        <w:tblStyle w:val="12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1984"/>
        <w:gridCol w:w="850"/>
        <w:gridCol w:w="1134"/>
        <w:gridCol w:w="850"/>
        <w:gridCol w:w="85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检验项目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所属标准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条款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判定原则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是否允许复检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复检样品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外观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3[0,1]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原</w:t>
            </w:r>
            <w:r>
              <w:rPr>
                <w:rFonts w:hint="eastAsia" w:eastAsia="仿宋_GB2312"/>
                <w:color w:val="000000"/>
              </w:rPr>
              <w:t>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尺寸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3[0,1]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"/>
              </w:rPr>
              <w:t>原</w:t>
            </w:r>
            <w:r>
              <w:rPr>
                <w:rFonts w:hint="eastAsia" w:eastAsia="仿宋_GB2312"/>
                <w:color w:val="000000"/>
              </w:rPr>
              <w:t>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透明质酸钠</w:t>
            </w:r>
            <w:r>
              <w:rPr>
                <w:rFonts w:hint="eastAsia" w:eastAsia="仿宋_GB2312"/>
                <w:color w:val="000000"/>
              </w:rPr>
              <w:t>含量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重金属总量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</w:t>
      </w:r>
      <w:r>
        <w:rPr>
          <w:rFonts w:hint="eastAsia" w:eastAsia="黑体"/>
          <w:color w:val="000000"/>
          <w:szCs w:val="21"/>
        </w:rPr>
        <w:t>综合判定原则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eastAsia="仿宋_GB2312"/>
          <w:color w:val="000000"/>
        </w:rPr>
        <w:t>1.表中任意一项判定不合格，本次抽检综合结论为不合格。</w:t>
      </w:r>
      <w:r>
        <w:rPr>
          <w:rFonts w:eastAsia="仿宋_GB2312"/>
          <w:color w:val="000000"/>
        </w:rPr>
        <w:br w:type="textWrapping"/>
      </w:r>
      <w:r>
        <w:rPr>
          <w:rFonts w:eastAsia="仿宋_GB2312"/>
          <w:color w:val="000000"/>
        </w:rPr>
        <w:t>2.样品在正常检验过程中不能正常使用，本次抽检综合结论为不合格。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</w:t>
      </w:r>
      <w:r>
        <w:rPr>
          <w:rFonts w:hint="eastAsia" w:ascii="黑体" w:hAnsi="黑体" w:eastAsia="黑体" w:cs="黑体"/>
          <w:sz w:val="32"/>
          <w:szCs w:val="32"/>
        </w:rPr>
        <w:t>注射用透明质酸钠溶液</w:t>
      </w:r>
    </w:p>
    <w:p>
      <w:pPr>
        <w:rPr>
          <w:rFonts w:eastAsia="黑体"/>
          <w:szCs w:val="21"/>
        </w:rPr>
      </w:pPr>
      <w:r>
        <w:rPr>
          <w:rFonts w:eastAsia="黑体"/>
          <w:szCs w:val="21"/>
        </w:rPr>
        <w:t>一、检验依据</w:t>
      </w:r>
    </w:p>
    <w:p>
      <w:pPr>
        <w:rPr>
          <w:rFonts w:hint="default" w:ascii="Times New Roman" w:hAnsi="Times New Roman" w:eastAsia="仿宋_GB2312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</w:rPr>
        <w:t>产品技术要求</w:t>
      </w:r>
    </w:p>
    <w:p>
      <w:pPr>
        <w:rPr>
          <w:rFonts w:eastAsia="黑体"/>
        </w:rPr>
      </w:pPr>
      <w:r>
        <w:rPr>
          <w:rFonts w:eastAsia="黑体"/>
        </w:rPr>
        <w:t>二、检验项目</w:t>
      </w:r>
    </w:p>
    <w:tbl>
      <w:tblPr>
        <w:tblStyle w:val="12"/>
        <w:tblW w:w="8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1984"/>
        <w:gridCol w:w="850"/>
        <w:gridCol w:w="1134"/>
        <w:gridCol w:w="850"/>
        <w:gridCol w:w="850"/>
        <w:gridCol w:w="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检验项目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所属标准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条款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判定原则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是否允许复检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复检样品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渗透压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透明质酸钠</w:t>
            </w:r>
            <w:r>
              <w:rPr>
                <w:rFonts w:hint="eastAsia" w:eastAsia="仿宋_GB2312"/>
                <w:color w:val="000000"/>
              </w:rPr>
              <w:t>含量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重金属总量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乙醇</w:t>
            </w:r>
            <w:r>
              <w:rPr>
                <w:rFonts w:hint="eastAsia" w:eastAsia="仿宋_GB2312"/>
                <w:color w:val="000000"/>
              </w:rPr>
              <w:t>残留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产品技术要求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/>
                <w:color w:val="000000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  <w:lang w:val="en-US" w:eastAsia="zh-CN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</w:t>
      </w:r>
      <w:r>
        <w:rPr>
          <w:rFonts w:hint="eastAsia" w:eastAsia="黑体"/>
          <w:color w:val="000000"/>
          <w:szCs w:val="21"/>
        </w:rPr>
        <w:t>综合判定原则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eastAsia="仿宋_GB2312"/>
          <w:color w:val="000000"/>
        </w:rPr>
        <w:t>1.表中任意一项判定不合格，本次抽检综合结论为不合格。</w:t>
      </w:r>
      <w:r>
        <w:rPr>
          <w:rFonts w:eastAsia="仿宋_GB2312"/>
          <w:color w:val="000000"/>
        </w:rPr>
        <w:br w:type="textWrapping"/>
      </w:r>
      <w:r>
        <w:rPr>
          <w:rFonts w:eastAsia="仿宋_GB2312"/>
          <w:color w:val="000000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  <w:r>
        <w:rPr>
          <w:rFonts w:hint="eastAsia" w:ascii="黑体" w:hAnsi="黑体" w:eastAsia="黑体" w:cs="黑体"/>
          <w:sz w:val="32"/>
          <w:szCs w:val="32"/>
        </w:rPr>
        <w:t>天然橡胶胶乳男用避孕套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</w:t>
      </w:r>
      <w:r>
        <w:rPr>
          <w:rFonts w:hint="eastAsia" w:eastAsia="黑体"/>
          <w:color w:val="000000"/>
          <w:szCs w:val="21"/>
        </w:rPr>
        <w:t>检验依据</w:t>
      </w:r>
    </w:p>
    <w:p>
      <w:pPr>
        <w:rPr>
          <w:rFonts w:hint="eastAsia" w:eastAsia="仿宋_GB2312"/>
          <w:color w:val="000000"/>
          <w:sz w:val="21"/>
        </w:rPr>
      </w:pPr>
      <w:r>
        <w:rPr>
          <w:rFonts w:hint="eastAsia" w:eastAsia="仿宋_GB2312"/>
          <w:color w:val="000000"/>
          <w:sz w:val="21"/>
        </w:rPr>
        <w:t>1.GB/T 7544-2019《天然橡胶胶乳男用避孕套 技术要求与试验方法》</w:t>
      </w:r>
    </w:p>
    <w:p>
      <w:pPr>
        <w:rPr>
          <w:rFonts w:hint="eastAsia" w:eastAsia="仿宋_GB2312"/>
          <w:color w:val="000000"/>
          <w:sz w:val="21"/>
        </w:rPr>
      </w:pPr>
      <w:r>
        <w:rPr>
          <w:rFonts w:hint="eastAsia" w:eastAsia="仿宋_GB2312"/>
          <w:color w:val="000000"/>
          <w:sz w:val="21"/>
        </w:rPr>
        <w:t>2.产品技术要求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1"/>
        <w:gridCol w:w="1987"/>
        <w:gridCol w:w="849"/>
        <w:gridCol w:w="1133"/>
        <w:gridCol w:w="850"/>
        <w:gridCol w:w="850"/>
        <w:gridCol w:w="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检验依据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长度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GB/T 7544-2019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9.3.1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13[0，1]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宽度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GB/T 7544-2019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9.3.2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  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13[0，1]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爆破体积和压力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GB/T 7544-2019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20[1，2]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4</w:t>
            </w:r>
          </w:p>
        </w:tc>
        <w:tc>
          <w:tcPr>
            <w:tcW w:w="9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包装完整性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GB/T 7544-2019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13[1，2]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</w:t>
      </w:r>
      <w:r>
        <w:rPr>
          <w:rFonts w:hint="eastAsia" w:eastAsia="黑体"/>
          <w:color w:val="000000"/>
          <w:szCs w:val="21"/>
        </w:rPr>
        <w:t>综合判定原则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color w:val="000000"/>
          <w:sz w:val="21"/>
        </w:rPr>
        <w:t>1.表中任意一项判定不合格，本次抽检综合结论为不合格。</w:t>
      </w:r>
      <w:r>
        <w:rPr>
          <w:rFonts w:hint="eastAsia" w:eastAsia="仿宋_GB2312"/>
          <w:color w:val="000000"/>
          <w:sz w:val="21"/>
        </w:rPr>
        <w:br w:type="textWrapping"/>
      </w:r>
      <w:r>
        <w:rPr>
          <w:rFonts w:hint="eastAsia" w:eastAsia="仿宋_GB2312"/>
          <w:color w:val="000000"/>
          <w:sz w:val="21"/>
        </w:rPr>
        <w:t>2.样品在正常检验过程中不能正常使用，本次抽检综合结论为不合格</w:t>
      </w:r>
      <w:r>
        <w:rPr>
          <w:rFonts w:hint="eastAsia" w:eastAsia="仿宋_GB2312"/>
          <w:color w:val="000000"/>
          <w:sz w:val="21"/>
          <w:lang w:eastAsia="zh-CN"/>
        </w:rPr>
        <w:t>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</w:t>
      </w:r>
      <w:r>
        <w:rPr>
          <w:rFonts w:hint="eastAsia" w:ascii="黑体" w:hAnsi="黑体" w:eastAsia="黑体" w:cs="黑体"/>
          <w:sz w:val="32"/>
          <w:szCs w:val="32"/>
        </w:rPr>
        <w:t>口腔含漱液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5"/>
        <w:gridCol w:w="1990"/>
        <w:gridCol w:w="847"/>
        <w:gridCol w:w="1134"/>
        <w:gridCol w:w="847"/>
        <w:gridCol w:w="847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bookmarkStart w:id="0" w:name="OLE_LINK5" w:colFirst="4" w:colLast="5"/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装量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3[</w:t>
            </w: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酸碱度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重金属总含量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微生物限度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不允许复检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14</w:t>
      </w:r>
      <w:r>
        <w:rPr>
          <w:rFonts w:hint="eastAsia" w:ascii="黑体" w:hAnsi="黑体" w:eastAsia="黑体" w:cs="黑体"/>
          <w:sz w:val="32"/>
          <w:szCs w:val="32"/>
        </w:rPr>
        <w:t>人绒毛膜促性腺激素（HCG）检测试纸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hint="eastAsia" w:eastAsia="仿宋_GB2312" w:cs="Times New Roman"/>
          <w:color w:val="auto"/>
          <w:sz w:val="21"/>
          <w:lang w:val="en-US" w:eastAsia="zh"/>
        </w:rPr>
      </w:pPr>
      <w:r>
        <w:rPr>
          <w:rFonts w:hint="eastAsia" w:eastAsia="仿宋_GB2312"/>
          <w:color w:val="auto"/>
          <w:sz w:val="21"/>
          <w:lang w:eastAsia="zh"/>
        </w:rPr>
        <w:t>1</w:t>
      </w:r>
      <w:r>
        <w:rPr>
          <w:rFonts w:hint="eastAsia" w:eastAsia="仿宋_GB2312"/>
          <w:color w:val="auto"/>
          <w:sz w:val="21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21"/>
          <w:lang w:val="en-US" w:eastAsia="zh"/>
        </w:rPr>
        <w:t>YY/T 1164-</w:t>
      </w:r>
      <w:r>
        <w:rPr>
          <w:rFonts w:hint="eastAsia" w:ascii="Times New Roman" w:hAnsi="Times New Roman" w:eastAsia="仿宋_GB2312" w:cs="Times New Roman"/>
          <w:color w:val="auto"/>
          <w:sz w:val="21"/>
          <w:highlight w:val="none"/>
          <w:lang w:val="en-US" w:eastAsia="zh"/>
        </w:rPr>
        <w:t>2021</w:t>
      </w:r>
      <w:r>
        <w:rPr>
          <w:rFonts w:hint="eastAsia" w:eastAsia="仿宋_GB2312" w:cs="Times New Roman"/>
          <w:color w:val="auto"/>
          <w:sz w:val="21"/>
          <w:lang w:val="en-US" w:eastAsia="zh"/>
        </w:rPr>
        <w:t>《人绒毛膜促性腺激素（HCG）检测试剂盒（胶体金免疫层析法）》</w:t>
      </w:r>
    </w:p>
    <w:p>
      <w:pPr>
        <w:rPr>
          <w:rFonts w:hint="default" w:eastAsia="仿宋_GB2312" w:cs="Times New Roman"/>
          <w:color w:val="auto"/>
          <w:sz w:val="21"/>
          <w:lang w:val="en-US" w:eastAsia="zh-CN"/>
        </w:rPr>
      </w:pPr>
      <w:r>
        <w:rPr>
          <w:rFonts w:hint="eastAsia" w:eastAsia="仿宋_GB2312" w:cs="Times New Roman"/>
          <w:color w:val="auto"/>
          <w:sz w:val="21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21"/>
          <w:lang w:val="en-US" w:eastAsia="zh"/>
        </w:rPr>
        <w:t>YY/T 1164-</w:t>
      </w:r>
      <w:r>
        <w:rPr>
          <w:rFonts w:hint="eastAsia" w:ascii="Times New Roman" w:hAnsi="Times New Roman" w:eastAsia="仿宋_GB2312" w:cs="Times New Roman"/>
          <w:color w:val="auto"/>
          <w:sz w:val="21"/>
          <w:highlight w:val="none"/>
          <w:lang w:val="en-US" w:eastAsia="zh"/>
        </w:rPr>
        <w:t>2</w:t>
      </w:r>
      <w:r>
        <w:rPr>
          <w:rFonts w:hint="eastAsia" w:eastAsia="仿宋_GB2312" w:cs="Times New Roman"/>
          <w:color w:val="auto"/>
          <w:sz w:val="21"/>
          <w:highlight w:val="none"/>
          <w:lang w:val="en-US" w:eastAsia="zh-CN"/>
        </w:rPr>
        <w:t>009</w:t>
      </w:r>
      <w:r>
        <w:rPr>
          <w:rFonts w:hint="eastAsia" w:eastAsia="仿宋_GB2312" w:cs="Times New Roman"/>
          <w:color w:val="auto"/>
          <w:sz w:val="21"/>
          <w:lang w:val="en-US" w:eastAsia="zh"/>
        </w:rPr>
        <w:t>《人绒毛膜促性腺激素（HCG）检测试剂盒（胶体金免疫层析法）》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auto"/>
          <w:sz w:val="21"/>
          <w:lang w:val="en-US" w:eastAsia="zh-CN"/>
        </w:rPr>
        <w:t>3.</w:t>
      </w:r>
      <w:r>
        <w:rPr>
          <w:rFonts w:hint="eastAsia" w:eastAsia="仿宋_GB2312"/>
          <w:color w:val="auto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移行速度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  <w:t>YY/T 1164-2021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"/>
              </w:rPr>
              <w:t>YY/T 1164-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highlight w:val="none"/>
                <w:lang w:val="en-US" w:eastAsia="zh-CN"/>
              </w:rPr>
              <w:t>009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4.1.3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4.1.3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检出限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/最低检测限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  <w:t>YY/T 1164-2021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"/>
              </w:rPr>
              <w:t>YY/T 1164-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highlight w:val="none"/>
                <w:lang w:val="en-US" w:eastAsia="zh-CN"/>
              </w:rPr>
              <w:t>009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  <w:t>1.4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4.2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  <w:t>YY/T 1164-2021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lang w:val="en-US" w:eastAsia="zh"/>
              </w:rPr>
              <w:t>YY/T 1164-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  <w:lang w:val="en-US" w:eastAsia="zh"/>
              </w:rPr>
              <w:t>2</w:t>
            </w:r>
            <w:r>
              <w:rPr>
                <w:rFonts w:hint="eastAsia" w:eastAsia="仿宋_GB2312" w:cs="Times New Roman"/>
                <w:color w:val="auto"/>
                <w:sz w:val="21"/>
                <w:highlight w:val="none"/>
                <w:lang w:val="en-US" w:eastAsia="zh-CN"/>
              </w:rPr>
              <w:t>009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  <w:t>1.6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4.4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15</w:t>
      </w:r>
      <w:r>
        <w:rPr>
          <w:rFonts w:hint="eastAsia" w:ascii="黑体" w:hAnsi="黑体" w:eastAsia="黑体" w:cs="黑体"/>
          <w:sz w:val="32"/>
          <w:szCs w:val="32"/>
        </w:rPr>
        <w:t>颅颌面接骨螺钉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5"/>
        <w:gridCol w:w="1990"/>
        <w:gridCol w:w="847"/>
        <w:gridCol w:w="1134"/>
        <w:gridCol w:w="847"/>
        <w:gridCol w:w="847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硬度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eastAsia="zh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[</w:t>
            </w: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eastAsia="zh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eastAsia="zh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"/>
              </w:rPr>
              <w:t>原</w:t>
            </w: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表面缺陷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3[</w:t>
            </w: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表面粗糙度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3[</w:t>
            </w: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尺寸公差（螺纹最大直径）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3[</w:t>
            </w: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16 </w:t>
      </w:r>
      <w:r>
        <w:rPr>
          <w:rFonts w:hint="eastAsia" w:ascii="黑体" w:hAnsi="黑体" w:eastAsia="黑体" w:cs="黑体"/>
          <w:sz w:val="32"/>
          <w:szCs w:val="32"/>
        </w:rPr>
        <w:t>一次性使用血细胞/血液成份/血浆分离器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5"/>
        <w:gridCol w:w="1990"/>
        <w:gridCol w:w="847"/>
        <w:gridCol w:w="1134"/>
        <w:gridCol w:w="847"/>
        <w:gridCol w:w="847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1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密封性（收集系统）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2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连接强度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3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穿刺器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4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压力监测器接头滤除率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</w:rPr>
              <w:t>5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无菌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不允许复检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17 </w:t>
      </w:r>
      <w:r>
        <w:rPr>
          <w:rFonts w:hint="eastAsia" w:ascii="黑体" w:hAnsi="黑体" w:eastAsia="黑体" w:cs="黑体"/>
          <w:sz w:val="32"/>
          <w:szCs w:val="32"/>
        </w:rPr>
        <w:t>3D打印患者匹配式颌面接骨板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硬度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lang w:eastAsia="zh"/>
              </w:rPr>
              <w:t>1</w:t>
            </w:r>
            <w:r>
              <w:rPr>
                <w:rFonts w:hint="eastAsia" w:eastAsia="仿宋_GB2312"/>
                <w:color w:val="000000"/>
              </w:rPr>
              <w:t>[0</w:t>
            </w:r>
            <w:r>
              <w:rPr>
                <w:rFonts w:hint="eastAsia" w:eastAsia="仿宋_GB2312"/>
                <w:color w:val="000000"/>
                <w:lang w:eastAsia="zh"/>
              </w:rPr>
              <w:t>，</w:t>
            </w:r>
            <w:r>
              <w:rPr>
                <w:rFonts w:hint="eastAsia" w:eastAsia="仿宋_GB2312"/>
                <w:color w:val="000000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弯曲强度和等效弯曲刚度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lang w:eastAsia="zh"/>
              </w:rPr>
              <w:t>2</w:t>
            </w:r>
            <w:r>
              <w:rPr>
                <w:rFonts w:hint="eastAsia" w:eastAsia="仿宋_GB2312"/>
                <w:color w:val="000000"/>
              </w:rPr>
              <w:t>[0</w:t>
            </w:r>
            <w:r>
              <w:rPr>
                <w:rFonts w:hint="eastAsia" w:eastAsia="仿宋_GB2312"/>
                <w:color w:val="000000"/>
                <w:lang w:eastAsia="zh"/>
              </w:rPr>
              <w:t>，</w:t>
            </w:r>
            <w:r>
              <w:rPr>
                <w:rFonts w:hint="eastAsia" w:eastAsia="仿宋_GB2312"/>
                <w:color w:val="000000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表面缺陷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lang w:eastAsia="zh"/>
              </w:rPr>
              <w:t>3</w:t>
            </w:r>
            <w:r>
              <w:rPr>
                <w:rFonts w:hint="eastAsia" w:eastAsia="仿宋_GB2312"/>
                <w:color w:val="000000"/>
              </w:rPr>
              <w:t>[0</w:t>
            </w:r>
            <w:r>
              <w:rPr>
                <w:rFonts w:hint="eastAsia" w:eastAsia="仿宋_GB2312"/>
                <w:color w:val="000000"/>
                <w:lang w:eastAsia="zh"/>
              </w:rPr>
              <w:t>，</w:t>
            </w:r>
            <w:r>
              <w:rPr>
                <w:rFonts w:hint="eastAsia" w:eastAsia="仿宋_GB2312"/>
                <w:color w:val="000000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4"/>
                <w:lang w:val="en-US" w:eastAsia="zh" w:bidi="ar-SA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eastAsia="zh"/>
              </w:rPr>
              <w:t>3</w:t>
            </w:r>
            <w:r>
              <w:rPr>
                <w:rFonts w:hint="eastAsia" w:eastAsia="仿宋_GB2312"/>
                <w:color w:val="000000"/>
              </w:rPr>
              <w:t>[0</w:t>
            </w:r>
            <w:r>
              <w:rPr>
                <w:rFonts w:hint="eastAsia" w:eastAsia="仿宋_GB2312"/>
                <w:color w:val="000000"/>
                <w:lang w:eastAsia="zh"/>
              </w:rPr>
              <w:t>，</w:t>
            </w:r>
            <w:r>
              <w:rPr>
                <w:rFonts w:hint="eastAsia" w:eastAsia="仿宋_GB2312"/>
                <w:color w:val="000000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lang w:eastAsia="zh"/>
              </w:rPr>
              <w:t>3</w:t>
            </w:r>
            <w:r>
              <w:rPr>
                <w:rFonts w:hint="eastAsia" w:eastAsia="仿宋_GB2312"/>
                <w:color w:val="000000"/>
              </w:rPr>
              <w:t>[0</w:t>
            </w:r>
            <w:r>
              <w:rPr>
                <w:rFonts w:hint="eastAsia" w:eastAsia="仿宋_GB2312"/>
                <w:color w:val="000000"/>
                <w:lang w:eastAsia="zh"/>
              </w:rPr>
              <w:t>，</w:t>
            </w:r>
            <w:r>
              <w:rPr>
                <w:rFonts w:hint="eastAsia" w:eastAsia="仿宋_GB2312"/>
                <w:color w:val="000000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18 </w:t>
      </w:r>
      <w:r>
        <w:rPr>
          <w:rFonts w:hint="eastAsia" w:ascii="黑体" w:hAnsi="黑体" w:eastAsia="黑体" w:cs="黑体"/>
          <w:sz w:val="32"/>
          <w:szCs w:val="32"/>
        </w:rPr>
        <w:t>一次性使用无菌注射针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连接牢固度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针座与护套的配合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针座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无菌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19 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除蛋白护理液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（硬性角膜接触镜多功能护理液）</w:t>
      </w:r>
    </w:p>
    <w:p>
      <w:pPr>
        <w:adjustRightInd w:val="0"/>
        <w:snapToGrid w:val="0"/>
        <w:rPr>
          <w:rFonts w:eastAsia="黑体"/>
          <w:color w:val="000000"/>
          <w:szCs w:val="21"/>
          <w:highlight w:val="none"/>
        </w:rPr>
      </w:pPr>
      <w:r>
        <w:rPr>
          <w:rFonts w:eastAsia="黑体"/>
          <w:color w:val="000000"/>
          <w:szCs w:val="21"/>
          <w:highlight w:val="none"/>
        </w:rPr>
        <w:t>一、检验依据</w:t>
      </w:r>
    </w:p>
    <w:p>
      <w:pPr>
        <w:rPr>
          <w:rFonts w:eastAsia="黑体"/>
          <w:color w:val="000000"/>
          <w:szCs w:val="21"/>
          <w:highlight w:val="none"/>
        </w:rPr>
      </w:pPr>
      <w:r>
        <w:rPr>
          <w:rFonts w:hint="eastAsia" w:eastAsia="仿宋_GB2312"/>
          <w:color w:val="000000"/>
          <w:sz w:val="21"/>
          <w:highlight w:val="none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  <w:highlight w:val="none"/>
        </w:rPr>
      </w:pPr>
      <w:r>
        <w:rPr>
          <w:rFonts w:eastAsia="黑体"/>
          <w:color w:val="000000"/>
          <w:szCs w:val="21"/>
          <w:highlight w:val="none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有效成分及含量</w:t>
            </w:r>
            <w:r>
              <w:rPr>
                <w:rFonts w:hint="eastAsia" w:eastAsia="仿宋_GB2312"/>
                <w:color w:val="000000"/>
                <w:highlight w:val="none"/>
                <w:lang w:eastAsia="zh-CN"/>
              </w:rPr>
              <w:t>（聚六亚甲基双胍、次氯酸钠）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pH值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渗透压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无菌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  <w:highlight w:val="none"/>
        </w:rPr>
      </w:pPr>
      <w:r>
        <w:rPr>
          <w:rFonts w:eastAsia="黑体"/>
          <w:color w:val="000000"/>
          <w:szCs w:val="21"/>
          <w:highlight w:val="none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highlight w:val="none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highlight w:val="none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20 </w:t>
      </w:r>
      <w:r>
        <w:rPr>
          <w:rFonts w:hint="eastAsia" w:ascii="黑体" w:hAnsi="黑体" w:eastAsia="黑体" w:cs="黑体"/>
          <w:sz w:val="32"/>
          <w:szCs w:val="32"/>
        </w:rPr>
        <w:t>定制式固定义齿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869"/>
        <w:gridCol w:w="1991"/>
        <w:gridCol w:w="847"/>
        <w:gridCol w:w="1134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设计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外观及表面粗糙度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耐急冷热性能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孔隙度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21 </w:t>
      </w:r>
      <w:r>
        <w:rPr>
          <w:rFonts w:hint="eastAsia" w:ascii="黑体" w:hAnsi="黑体" w:eastAsia="黑体" w:cs="黑体"/>
          <w:sz w:val="32"/>
          <w:szCs w:val="32"/>
        </w:rPr>
        <w:t>放射治疗X射线剂量补偿物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硬度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重金属总含量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紫外吸光度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22 </w:t>
      </w:r>
      <w:r>
        <w:rPr>
          <w:rFonts w:hint="eastAsia" w:ascii="黑体" w:hAnsi="黑体" w:eastAsia="黑体" w:cs="黑体"/>
          <w:sz w:val="32"/>
          <w:szCs w:val="32"/>
        </w:rPr>
        <w:t>辅助生殖培养用油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相对密度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运动粘度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酸度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重金属总含量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23 </w:t>
      </w:r>
      <w:r>
        <w:rPr>
          <w:rFonts w:hint="eastAsia" w:ascii="黑体" w:hAnsi="黑体" w:eastAsia="黑体" w:cs="黑体"/>
          <w:sz w:val="32"/>
          <w:szCs w:val="32"/>
        </w:rPr>
        <w:t>负压封闭引流敷料管路套装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引流管尺寸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</w:rPr>
              <w:t>4[0，1]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原样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引流管无泄漏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</w:rPr>
              <w:t>4[0，1]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透明敷贴阻水性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</w:rPr>
              <w:t>3[0，1]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吸水倍率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</w:rPr>
              <w:t>3[0，1]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无菌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24 </w:t>
      </w:r>
      <w:r>
        <w:rPr>
          <w:rFonts w:hint="eastAsia" w:ascii="黑体" w:hAnsi="黑体" w:eastAsia="黑体" w:cs="黑体"/>
          <w:sz w:val="32"/>
          <w:szCs w:val="32"/>
        </w:rPr>
        <w:t>个性化基台及螺钉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表面缺陷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附着物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螺纹偏差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25 </w:t>
      </w:r>
      <w:r>
        <w:rPr>
          <w:rFonts w:hint="eastAsia" w:ascii="黑体" w:hAnsi="黑体" w:eastAsia="黑体" w:cs="黑体"/>
          <w:sz w:val="32"/>
          <w:szCs w:val="32"/>
        </w:rPr>
        <w:t>个性化种植桥架及螺钉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表面缺陷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密合性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26 </w:t>
      </w:r>
      <w:r>
        <w:rPr>
          <w:rFonts w:hint="eastAsia" w:ascii="黑体" w:hAnsi="黑体" w:eastAsia="黑体" w:cs="黑体"/>
          <w:sz w:val="32"/>
          <w:szCs w:val="32"/>
        </w:rPr>
        <w:t>宫颈上皮组织脱落细胞特殊染色液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净含量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 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pH值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配合性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br w:type="textWrapping"/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棉签微生物指标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27 </w:t>
      </w:r>
      <w:r>
        <w:rPr>
          <w:rFonts w:hint="eastAsia" w:ascii="黑体" w:hAnsi="黑体" w:eastAsia="黑体" w:cs="黑体"/>
          <w:sz w:val="32"/>
          <w:szCs w:val="32"/>
        </w:rPr>
        <w:t>基台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表面缺陷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附着物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螺纹偏差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28 </w:t>
      </w:r>
      <w:r>
        <w:rPr>
          <w:rFonts w:hint="eastAsia" w:ascii="黑体" w:hAnsi="黑体" w:eastAsia="黑体" w:cs="黑体"/>
          <w:sz w:val="32"/>
          <w:szCs w:val="32"/>
        </w:rPr>
        <w:t>脊柱后路内固定系统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硬度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抗拉强度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2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表面缺陷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配合性能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29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交锁髓内钉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（金属带锁髓内钉、金属髓内针）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硬度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表面缺陷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30 金属接骨螺钉（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空心接骨螺钉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、金属锁定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/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非锁定接骨螺钉）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硬度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表面缺陷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31 金属接骨板（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肋骨接骨板）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硬度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1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弯曲强度和等效弯曲刚度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2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表面缺陷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32 颈椎前路固定系统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硬度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1[0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3[0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配合性能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3[0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阳极氧化表面元素定性分析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3[0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33 聚氨酯负压封闭引流护创材料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引流管尺寸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</w:rPr>
              <w:t>4[0，1]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原样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引流管无泄漏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</w:rPr>
              <w:t>4[0，1]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透明敷贴阻水性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</w:rPr>
              <w:t>3[0，1]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聚氨酯海绵吸水倍率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</w:rPr>
              <w:t>3[0，1]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无菌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34 聚醚醚酮颅骨修补系统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"/>
              </w:rPr>
              <w:t>产品外观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"/>
              </w:rPr>
              <w:t>3</w:t>
            </w:r>
            <w:r>
              <w:rPr>
                <w:rFonts w:hint="eastAsia" w:eastAsia="仿宋_GB2312"/>
                <w:color w:val="000000"/>
              </w:rPr>
              <w:t xml:space="preserve">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"/>
              </w:rPr>
              <w:t>3</w:t>
            </w:r>
            <w:r>
              <w:rPr>
                <w:rFonts w:hint="eastAsia" w:eastAsia="仿宋_GB2312"/>
                <w:color w:val="000000"/>
              </w:rPr>
              <w:t xml:space="preserve">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  <w:lang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"/>
              </w:rPr>
              <w:t>尺寸（连接板的长度、宽度、厚度）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default" w:eastAsia="仿宋_GB2312"/>
                <w:color w:val="000000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eastAsia="zh"/>
              </w:rPr>
              <w:t>3</w:t>
            </w:r>
            <w:r>
              <w:rPr>
                <w:rFonts w:hint="eastAsia" w:eastAsia="仿宋_GB2312"/>
                <w:color w:val="000000"/>
              </w:rPr>
              <w:t xml:space="preserve">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 xml:space="preserve">原样　 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35 可吸收骨折内固定螺钉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3[0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灼烧残渣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旋光度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无菌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36 可吸收结扎夹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3[0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夹持力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3[0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射线可探测性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宋体" w:cs="Times New Roman"/>
                <w:kern w:val="2"/>
                <w:sz w:val="21"/>
                <w:szCs w:val="21"/>
                <w:lang w:val="en-US" w:eastAsia="zh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[0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紫外吸光度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37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可吸收颅颌面板钉系统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3[0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尺寸（固定板的全长和厚度）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3[0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锡残留（Sn）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环氧乙烷残留量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38 可吸收羧甲淀粉止血材料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吸水倍率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pH值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重金属含量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炽灼残渣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39 骨诱导磷酸钙生物陶瓷</w:t>
      </w: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3[0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>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溶解性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无菌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40 可吸收医用膜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外观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3[0,1]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原样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酸碱度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重金属含量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无菌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41 颅内导引导管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无泄漏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3[0，1]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摩擦系数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highlight w:val="none"/>
              </w:rPr>
              <w:t>3[0，1]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配合性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3[0，1]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</w:rPr>
              <w:t>环氧乙烷残留量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42 颅内压传感器套件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皮下隧道针</w:t>
            </w:r>
            <w:r>
              <w:rPr>
                <w:rFonts w:hint="eastAsia" w:eastAsia="仿宋_GB2312"/>
                <w:color w:val="000000"/>
                <w:lang w:eastAsia="zh"/>
              </w:rPr>
              <w:t>针管</w:t>
            </w:r>
            <w:r>
              <w:rPr>
                <w:rFonts w:hint="eastAsia" w:eastAsia="仿宋_GB2312"/>
                <w:color w:val="000000"/>
              </w:rPr>
              <w:t>刚性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皮下隧道</w:t>
            </w:r>
            <w:r>
              <w:rPr>
                <w:rFonts w:hint="eastAsia" w:eastAsia="仿宋_GB2312"/>
                <w:color w:val="000000"/>
                <w:lang w:eastAsia="zh"/>
              </w:rPr>
              <w:t>针管韧</w:t>
            </w:r>
            <w:r>
              <w:rPr>
                <w:rFonts w:hint="eastAsia" w:eastAsia="仿宋_GB2312"/>
                <w:color w:val="000000"/>
              </w:rPr>
              <w:t>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3[0,1]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耐腐蚀性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无菌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43 柠檬酸消毒液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柠檬酸含量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pH值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杀菌效果</w:t>
            </w: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（实验室定量杀菌试验）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44 配子缓冲液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外观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装量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pH值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渗透压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产品无菌性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不予复检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45 亲水涂层导丝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尺寸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原样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导丝破裂试验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导丝弯曲试验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无菌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不予复检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46 湿态生物羊膜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外观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原样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规格尺寸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原样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拉伸强度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羊膜和滤膜的附着强度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 xml:space="preserve"> 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47 输尿管支架及其附件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尺寸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原样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抗弯折性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流量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置放器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无菌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不予复检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48 替代体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尺寸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49 脱敏剂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9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705"/>
        <w:gridCol w:w="1992"/>
        <w:gridCol w:w="846"/>
        <w:gridCol w:w="1133"/>
        <w:gridCol w:w="846"/>
        <w:gridCol w:w="846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装量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 xml:space="preserve">[0，1] 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pH值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微生物限度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  <w:t>否</w:t>
            </w: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不允许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复检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50 外周乳突球囊扩张导管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936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>[0，1]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无泄漏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>[0，1]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耐腐蚀性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>[0，1]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环氧乙烷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1"/>
                <w:szCs w:val="21"/>
                <w:lang w:val="en-US" w:eastAsia="zh" w:bidi="ar"/>
              </w:rPr>
              <w:t>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全部合格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不允许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复检</w:t>
            </w:r>
          </w:p>
        </w:tc>
        <w:tc>
          <w:tcPr>
            <w:tcW w:w="3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51 心脏瓣膜球囊扩张导管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>[0，1]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无泄漏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>[0，1]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耐腐蚀性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>[0，1]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环氧乙烷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1"/>
                <w:szCs w:val="21"/>
                <w:lang w:val="en-US" w:eastAsia="zh" w:bidi="ar"/>
              </w:rPr>
              <w:t>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全部合格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不允许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52 种植用个性化基台冠桥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1</w:t>
            </w:r>
            <w:r>
              <w:rPr>
                <w:rFonts w:hint="eastAsia"/>
              </w:rPr>
              <w:t>[0，1]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210" w:firstLineChars="10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1</w:t>
            </w:r>
            <w:r>
              <w:rPr>
                <w:rFonts w:hint="eastAsia"/>
              </w:rPr>
              <w:t>[0，1]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表面缺陷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1</w:t>
            </w:r>
            <w:r>
              <w:rPr>
                <w:rFonts w:hint="eastAsia"/>
              </w:rPr>
              <w:t>[0，1]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53 椎体扩张球囊导管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9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05"/>
        <w:gridCol w:w="1993"/>
        <w:gridCol w:w="846"/>
        <w:gridCol w:w="1132"/>
        <w:gridCol w:w="846"/>
        <w:gridCol w:w="846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耐腐蚀性能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>[0，1]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连接牢固度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>[0，1]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显影标志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eastAsia="zh"/>
              </w:rPr>
              <w:t>3</w:t>
            </w:r>
            <w:r>
              <w:rPr>
                <w:rFonts w:hint="eastAsia"/>
              </w:rPr>
              <w:t>[0，1]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环氧乙烷残留量</w:t>
            </w:r>
          </w:p>
        </w:tc>
        <w:tc>
          <w:tcPr>
            <w:tcW w:w="11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全部合格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不允许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复检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54 血液透析浓缩物（血液透析干粉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  <w:t>钾浓度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  <w:t>钠浓度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  <w:t>钙浓度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  <w:t>镁浓度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微生物限度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不允许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55牙胶尖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highlight w:val="none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eastAsia="zh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eastAsia="仿宋_GB2312" w:cs="Times New Roman"/>
                <w:color w:val="000000"/>
                <w:sz w:val="21"/>
                <w:highlight w:val="none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eastAsia="zh"/>
              </w:rPr>
              <w:t>长度和尺寸（长度）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eastAsia="仿宋_GB2312" w:cs="Times New Roman"/>
                <w:color w:val="000000"/>
                <w:sz w:val="21"/>
                <w:highlight w:val="none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eastAsia="仿宋_GB2312" w:cs="Times New Roman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val="en-US" w:eastAsia="zh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val="en-US" w:eastAsia="zh-CN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highlight w:val="none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eastAsia="zh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eastAsia="仿宋_GB2312" w:cs="Times New Roman"/>
                <w:color w:val="000000"/>
                <w:sz w:val="21"/>
                <w:highlight w:val="none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eastAsia="zh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牙科激光选区熔化钛合金粉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化学成分（镍、铍、镉）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全部合格 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松装密度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全部合格 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振实密度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全部合格 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57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牙科用激光选区熔化钴铬合金粉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化学成分（铍、镉、铅）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松装密度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 xml:space="preserve">全部合格 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振实密度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 xml:space="preserve">全部合格 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58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牙科种植体及附件（种植体系统）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表面缺陷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清洁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59 牙科种植专用器械包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牙科种植钻尺寸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耐腐蚀性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牙种植体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9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05"/>
        <w:gridCol w:w="1991"/>
        <w:gridCol w:w="847"/>
        <w:gridCol w:w="1012"/>
        <w:gridCol w:w="966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1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[0,1]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2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表面缺陷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[0,1]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清洁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全部合格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4</w:t>
            </w:r>
          </w:p>
        </w:tc>
        <w:tc>
          <w:tcPr>
            <w:tcW w:w="9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粗糙度</w:t>
            </w:r>
          </w:p>
        </w:tc>
        <w:tc>
          <w:tcPr>
            <w:tcW w:w="11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[0,1]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61 正畸丝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尺寸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一次性使用鼻胃肠管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液体泄漏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X光显影线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耐腐蚀性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环氧乙烷</w:t>
            </w: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不允许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一次性使用避光输液器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带针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拉伸强度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管路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val="en-US" w:eastAsia="zh-CN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输液针软管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输液针针管耐腐蚀性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无菌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一次性使用袋式输液器 带针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拉伸强度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管路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val="en-US" w:eastAsia="zh-CN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注射件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挂环重力承载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挂环持久性承载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6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无菌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椎体成形工具包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耐腐蚀性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配合性能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椎间融合器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尺寸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显影性能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67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一次性使用动静脉穿刺针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连接强度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止流夹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针管清洁度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针管耐腐蚀性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68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一次性使用多穿刺器式输液器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泄漏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拉伸强度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药液过滤器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环氧乙烷残留量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69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一次性使用防针刺静脉留置针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抗弯曲性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连接强度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流速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防针刺保护装置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环氧乙烷残留量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一次性使用高压造影注射器及附件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外观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造影注射器负压密合性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连接管连接牢固性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浸提液紫外吸光度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无菌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一次性使用给药管路系统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连接强度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穿刺力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泄漏试验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回流压力阻抗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环氧乙烷残留量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一次性使用精密过滤避光输液器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带针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泄漏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避光性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静脉输液针微粒污染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静脉输液针流量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环氧乙烷残留量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一次性使用精密过滤输液器 带针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泄漏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精密药液过滤器微粒污染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输液流速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静脉输液针流量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环氧乙烷残留量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6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无菌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医用重组胶原蛋白敷贴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重组胶原蛋白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含量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pH值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微生物指标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一次性使用静脉留置针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抗弯曲性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连接强度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流速（流量）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环氧乙烷残留量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无菌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一次性使用静脉输液针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微粒污染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连接牢固度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泄漏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流量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无菌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77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一次性使用引流袋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密封性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连接牢固度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悬挂装置（吊环）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环氧乙烷残留量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78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预充式导管冲洗器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刻度容量允差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锥头腔内径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滑动性能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[0，1]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留样　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渗透压摩尔浓度（0.9%氯化钠注射液）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全部合格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留样　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  <w:t>无菌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全部合格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复检　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79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一次性使用配药用注射器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外观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器身密合性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容量允差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残留容量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配药针连接牢固度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6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环氧乙烷残留量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一次性使用鼻氧管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密封性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连接牢固度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环氧乙烷残留量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一次性使用输血器 带针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泄漏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拉伸强度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血液及血液成分的流速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无菌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一次性使用输液器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泄漏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药液过滤器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注射件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环氧乙烷残留量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输液针连接座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6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val="en-US" w:eastAsia="zh-CN"/>
              </w:rPr>
              <w:t>输液针流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一次性使用正压静脉留置针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抗弯曲性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连接强度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流速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正压量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环氧乙烷残留量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一次性使用无菌冷敷敷料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12[0,1]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尺寸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12[0,1]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持粘性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敷芯的吸水率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保护层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12[0,1]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6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蓄冷剂装量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一次性使用无菌亲水涂层输尿管支架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断裂强力（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输尿管支架</w:t>
            </w: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）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伸长率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弯曲性能（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输尿管支架</w:t>
            </w: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）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流量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环氧乙烷残留量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 xml:space="preserve">全部合格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不允许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 xml:space="preserve">复检　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6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无菌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 xml:space="preserve">全部合格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/>
                <w:color w:val="000000"/>
              </w:rPr>
            </w:pPr>
            <w:r>
              <w:rPr>
                <w:rFonts w:hint="eastAsia" w:eastAsia="仿宋_GB2312"/>
                <w:color w:val="000000"/>
              </w:rPr>
              <w:t>不允许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 xml:space="preserve">复检　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一次性使用无菌溶药器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溶药针针管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-韧性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溶药针针管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-耐腐蚀性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器身密合性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残留容量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滑动性能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5[0,1]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6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环氧乙烷残留量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87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印模转移杆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hint="eastAsia"/>
          <w:lang w:eastAsia="zh-CN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尺寸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88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 一次性使用血液透析管路（一次性使用血液透析器）</w:t>
      </w:r>
    </w:p>
    <w:p>
      <w:pPr>
        <w:adjustRightInd w:val="0"/>
        <w:snapToGrid w:val="0"/>
        <w:rPr>
          <w:rFonts w:eastAsia="黑体"/>
          <w:color w:val="000000"/>
          <w:szCs w:val="21"/>
          <w:highlight w:val="none"/>
        </w:rPr>
      </w:pPr>
      <w:r>
        <w:rPr>
          <w:rFonts w:eastAsia="黑体"/>
          <w:color w:val="000000"/>
          <w:szCs w:val="21"/>
          <w:highlight w:val="none"/>
        </w:rPr>
        <w:t>一、检验依据</w:t>
      </w:r>
    </w:p>
    <w:p>
      <w:pPr>
        <w:rPr>
          <w:rFonts w:eastAsia="黑体"/>
          <w:color w:val="000000"/>
          <w:szCs w:val="21"/>
          <w:highlight w:val="none"/>
        </w:rPr>
      </w:pPr>
      <w:r>
        <w:rPr>
          <w:rFonts w:hint="eastAsia" w:eastAsia="仿宋_GB2312"/>
          <w:color w:val="000000"/>
          <w:sz w:val="21"/>
          <w:highlight w:val="none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  <w:highlight w:val="none"/>
        </w:rPr>
      </w:pPr>
      <w:r>
        <w:rPr>
          <w:rFonts w:eastAsia="黑体"/>
          <w:color w:val="000000"/>
          <w:szCs w:val="21"/>
          <w:highlight w:val="none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 xml:space="preserve">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管路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 xml:space="preserve">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highlight w:val="none"/>
                <w:lang w:val="en-US" w:eastAsia="zh-CN"/>
              </w:rPr>
              <w:t>留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血路顺应性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 xml:space="preserve">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eastAsia="zh-CN"/>
              </w:rPr>
              <w:t>结构密合性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 xml:space="preserve">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val="en-US" w:eastAsia="zh-CN"/>
              </w:rPr>
              <w:t>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highlight w:val="none"/>
                <w:lang w:eastAsia="zh-CN"/>
              </w:rPr>
              <w:t>血室密合性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 xml:space="preserve">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val="en-US" w:eastAsia="zh-CN"/>
              </w:rPr>
              <w:t>6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eastAsia="zh-CN"/>
              </w:rPr>
              <w:t>紫外吸光度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val="en-US" w:eastAsia="zh-CN"/>
              </w:rPr>
              <w:t>7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环氧乙烷残留量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highlight w:val="none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  <w:highlight w:val="none"/>
        </w:rPr>
      </w:pPr>
      <w:r>
        <w:rPr>
          <w:rFonts w:eastAsia="黑体"/>
          <w:color w:val="000000"/>
          <w:szCs w:val="21"/>
          <w:highlight w:val="none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highlight w:val="none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highlight w:val="none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89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一次性使用眼科注射固定器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5[0，1]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分离力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5[0，1]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酸碱度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环氧乙烷残留量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一次性使用医用口罩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细菌过滤效率（BFE）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通气阻力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微生物指标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远端通路导管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hint="eastAsia"/>
          <w:lang w:eastAsia="zh-CN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末端头端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无泄漏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不溶性微粒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环氧乙烷残留量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全部合格 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复检　 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医用聚丙烯疝修补网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裁剪尺寸要求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[0,1]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外观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酸碱度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紫外吸光度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全部合格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留样　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无菌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全部合格 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否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不允许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 xml:space="preserve">复检　 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医用纳米羟基磷灰石/聚酰胺66复合骨充填材料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95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707"/>
        <w:gridCol w:w="1991"/>
        <w:gridCol w:w="846"/>
        <w:gridCol w:w="1134"/>
        <w:gridCol w:w="846"/>
        <w:gridCol w:w="846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纳米羟基磷灰石在复合材料中的含量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0,1]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外观和形态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0,1]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溶解性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</w:rPr>
              <w:t>全部合格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椎体成形导向系统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硬度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表面粗糙度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耐腐蚀性能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配合性能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[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highlight w:val="none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自毁式一次性使用无菌注射器 带针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hint="eastAsia"/>
          <w:lang w:eastAsia="zh-CN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器身密合性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5[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自毁拉力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5[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残留容量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5[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注射针针管刚性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5[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-CN"/>
              </w:rPr>
              <w:t>注射针针管韧性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5[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0,1]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96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 正畸金属自锁托槽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6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673"/>
        <w:gridCol w:w="1963"/>
        <w:gridCol w:w="813"/>
        <w:gridCol w:w="1101"/>
        <w:gridCol w:w="813"/>
        <w:gridCol w:w="813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1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1"/>
                <w:szCs w:val="21"/>
                <w:lang w:val="en-US" w:eastAsia="zh" w:bidi="ar"/>
              </w:rPr>
              <w:t>外观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产品技术要求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3[0,1]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" w:bidi="ar"/>
              </w:rPr>
            </w:pPr>
            <w:r>
              <w:rPr>
                <w:rFonts w:hint="eastAsia" w:ascii="仿宋_GB2312" w:eastAsia="仿宋_GB2312" w:cs="仿宋_GB2312"/>
                <w:color w:val="000000"/>
                <w:kern w:val="2"/>
                <w:sz w:val="21"/>
                <w:szCs w:val="21"/>
                <w:lang w:val="en-US" w:eastAsia="zh" w:bidi="ar"/>
              </w:rPr>
              <w:t>原样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2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疲劳性（上左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产品技术要求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3[0,1]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留样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</w:t>
            </w:r>
          </w:p>
        </w:tc>
        <w:tc>
          <w:tcPr>
            <w:tcW w:w="9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尺寸（上左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1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产品技术要求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3[0,1]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原样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97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 xml:space="preserve"> 正畸颊面管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尺寸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（上左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1"/>
                <w:szCs w:val="21"/>
                <w:lang w:val="en-US" w:eastAsia="zh" w:bidi="ar"/>
              </w:rPr>
              <w:t>6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机械性能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（上左</w:t>
            </w:r>
            <w:r>
              <w:rPr>
                <w:rFonts w:hint="eastAsia" w:ascii="仿宋_GB2312" w:eastAsia="仿宋_GB2312" w:cs="仿宋_GB2312"/>
                <w:color w:val="000000"/>
                <w:kern w:val="2"/>
                <w:sz w:val="21"/>
                <w:szCs w:val="21"/>
                <w:lang w:val="en-US" w:eastAsia="zh" w:bidi="ar"/>
              </w:rPr>
              <w:t>6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98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定制式正畸矫治器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边缘厚度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还原物质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重金属总量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酸碱度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99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水胶体敷料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外观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残留物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可伸展性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永久变形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5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eastAsia="仿宋_GB2312" w:cs="Times New Roman"/>
                <w:color w:val="000000"/>
                <w:sz w:val="21"/>
                <w:lang w:eastAsia="zh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阻菌性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eastAsia="zh"/>
              </w:rPr>
              <w:t>3[0,1]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A群轮状病毒抗原检测试剂盒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液体移行速度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highlight w:val="none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highlight w:val="none"/>
                <w:lang w:eastAsia="zh-CN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阳性参考品符合率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孕酮测定试剂盒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highlight w:val="none"/>
                <w:lang w:val="en-US" w:eastAsia="zh-CN"/>
              </w:rPr>
              <w:t>检出限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highlight w:val="none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1"/>
                <w:highlight w:val="none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highlight w:val="none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游离前列腺特异性抗原（f-PSA）检测试剂盒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空白限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乙型肝炎病毒核心抗体测定试剂盒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阳性参考品符合率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乙型肝炎病毒核酸测定试剂盒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阳性参考品符合率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精密度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乙型肝炎病毒表面抗原测定试剂盒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阳性参考品符合率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α1-微球蛋白测定试剂盒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试剂空白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107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β2-微球蛋白测定试剂盒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试剂空白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108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β-人绒毛膜促性腺激素测定试剂盒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检出限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109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丙型肝炎病毒抗体检测试剂盒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最低检出量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阳性参考品符合率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雌二醇测定试剂盒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检出限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促黄体生成素测定试剂盒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空白限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二氧化碳测定试剂盒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试剂空白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113分枝杆菌核酸检测试剂盒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阳性参考品符合率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最低检出限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睾酮测定试剂盒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空白限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胱抑素C测定试剂盒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试剂空白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肌酐测定试剂盒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试剂空白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117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肌酸激酶测定试剂盒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试剂空白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118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甲胎蛋白(AFP)检测试剂盒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检出限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119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结核分枝杆菌IgG抗体检测试剂盒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阳性参考品符合率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最低检出限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auto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卵泡刺激素测定试剂盒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空白限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梅毒螺旋体抗体检测试剂盒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阳性参考品符合率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最低检出限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泌乳素测定试剂盒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空白限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123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脑脊液/尿液总蛋白测定试剂盒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试剂空白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124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精子顶体反应检测试剂盒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染色稳定性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脂蛋白(a)测定试剂盒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试剂空白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126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甲型流感病毒抗原检测试剂盒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698"/>
        <w:gridCol w:w="1987"/>
        <w:gridCol w:w="840"/>
        <w:gridCol w:w="1127"/>
        <w:gridCol w:w="840"/>
        <w:gridCol w:w="555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液体移行速度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留样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若产品技术要求中未规定数量，判定原则为2[0,1]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阳性参考品符合率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最低检测限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5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127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人类免疫缺陷病毒抗体检测试剂盒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698"/>
        <w:gridCol w:w="1987"/>
        <w:gridCol w:w="840"/>
        <w:gridCol w:w="1127"/>
        <w:gridCol w:w="840"/>
        <w:gridCol w:w="636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液体移行速度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留样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若产品技术要求未规定数量，判定原则为2[0,1]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阳性参考品符合率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最低检测限</w:t>
            </w:r>
          </w:p>
        </w:tc>
        <w:tc>
          <w:tcPr>
            <w:tcW w:w="11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128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诺如病毒抗原检测试剂盒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液体移行速度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阳性参考品符合率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最低检测限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129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人类免疫缺陷病毒抗原抗体检测试剂盒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阳性参考品符合率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最低检出限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精密性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130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视黄醇结合蛋白测定试剂盒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试剂空白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"/>
              </w:rPr>
              <w:t>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131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同型半胱氨酸测定试剂盒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试剂空白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全部合格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留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准确度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lang w:val="en-US" w:eastAsia="zh-CN"/>
              </w:rPr>
              <w:t>重复性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产品技术要求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留样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6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 xml:space="preserve"> 水性聚氨酯避孕套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一、检验依据</w:t>
      </w:r>
    </w:p>
    <w:p>
      <w:pPr>
        <w:rPr>
          <w:rFonts w:eastAsia="黑体"/>
          <w:color w:val="000000"/>
          <w:szCs w:val="21"/>
        </w:rPr>
      </w:pPr>
      <w:r>
        <w:rPr>
          <w:rFonts w:hint="eastAsia" w:eastAsia="仿宋_GB2312"/>
          <w:color w:val="000000"/>
          <w:sz w:val="21"/>
        </w:rPr>
        <w:t>产品技术要求</w:t>
      </w:r>
    </w:p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二、检验项目</w:t>
      </w:r>
    </w:p>
    <w:tbl>
      <w:tblPr>
        <w:tblStyle w:val="12"/>
        <w:tblW w:w="48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4"/>
        <w:gridCol w:w="1991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检验项目</w:t>
            </w:r>
          </w:p>
        </w:tc>
        <w:tc>
          <w:tcPr>
            <w:tcW w:w="11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所属标准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1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长度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Cs w:val="24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13</w:t>
            </w:r>
            <w:r>
              <w:rPr>
                <w:rFonts w:hint="eastAsia" w:eastAsia="仿宋_GB2312"/>
                <w:color w:val="000000"/>
                <w:sz w:val="21"/>
                <w:szCs w:val="24"/>
              </w:rPr>
              <w:t>[</w:t>
            </w:r>
            <w:r>
              <w:rPr>
                <w:rFonts w:hint="eastAsia" w:eastAsia="仿宋_GB2312"/>
                <w:color w:val="000000"/>
                <w:sz w:val="21"/>
                <w:szCs w:val="24"/>
                <w:lang w:val="en-US" w:eastAsia="zh-CN"/>
              </w:rPr>
              <w:t>0</w:t>
            </w:r>
            <w:r>
              <w:rPr>
                <w:rFonts w:hint="eastAsia" w:eastAsia="仿宋_GB2312"/>
                <w:color w:val="000000"/>
                <w:sz w:val="21"/>
                <w:szCs w:val="24"/>
              </w:rPr>
              <w:t>，</w:t>
            </w:r>
            <w:r>
              <w:rPr>
                <w:rFonts w:hint="eastAsia" w:eastAsia="仿宋_GB2312"/>
                <w:color w:val="000000"/>
                <w:sz w:val="21"/>
                <w:szCs w:val="24"/>
                <w:lang w:val="en-US" w:eastAsia="zh-CN"/>
              </w:rPr>
              <w:t>1</w:t>
            </w:r>
            <w:r>
              <w:rPr>
                <w:rFonts w:hint="eastAsia" w:eastAsia="仿宋_GB2312"/>
                <w:color w:val="000000"/>
                <w:sz w:val="21"/>
                <w:szCs w:val="24"/>
              </w:rPr>
              <w:t>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4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4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2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lang w:eastAsia="zh-CN"/>
              </w:rPr>
              <w:t>宽度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Cs w:val="24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13</w:t>
            </w:r>
            <w:r>
              <w:rPr>
                <w:rFonts w:hint="eastAsia" w:eastAsia="仿宋_GB2312"/>
                <w:color w:val="000000"/>
                <w:sz w:val="21"/>
                <w:szCs w:val="24"/>
              </w:rPr>
              <w:t>[</w:t>
            </w:r>
            <w:r>
              <w:rPr>
                <w:rFonts w:hint="eastAsia" w:eastAsia="仿宋_GB2312"/>
                <w:color w:val="000000"/>
                <w:sz w:val="21"/>
                <w:szCs w:val="24"/>
                <w:lang w:val="en-US" w:eastAsia="zh-CN"/>
              </w:rPr>
              <w:t>0</w:t>
            </w:r>
            <w:r>
              <w:rPr>
                <w:rFonts w:hint="eastAsia" w:eastAsia="仿宋_GB2312"/>
                <w:color w:val="000000"/>
                <w:sz w:val="21"/>
                <w:szCs w:val="24"/>
              </w:rPr>
              <w:t>，</w:t>
            </w:r>
            <w:r>
              <w:rPr>
                <w:rFonts w:hint="eastAsia" w:eastAsia="仿宋_GB2312"/>
                <w:color w:val="000000"/>
                <w:sz w:val="21"/>
                <w:szCs w:val="24"/>
                <w:lang w:val="en-US" w:eastAsia="zh-CN"/>
              </w:rPr>
              <w:t>1</w:t>
            </w:r>
            <w:r>
              <w:rPr>
                <w:rFonts w:hint="eastAsia" w:eastAsia="仿宋_GB2312"/>
                <w:color w:val="000000"/>
                <w:sz w:val="21"/>
                <w:szCs w:val="24"/>
              </w:rPr>
              <w:t>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4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4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3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4"/>
              </w:rPr>
              <w:t>针孔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Cs w:val="24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4"/>
              </w:rPr>
              <w:t>80[1，2]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4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4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lang w:eastAsia="zh-CN"/>
              </w:rPr>
            </w:pPr>
            <w:r>
              <w:rPr>
                <w:rFonts w:hint="eastAsia" w:eastAsia="仿宋_GB2312"/>
                <w:color w:val="000000"/>
                <w:sz w:val="21"/>
                <w:szCs w:val="24"/>
              </w:rPr>
              <w:t>可见缺陷</w:t>
            </w:r>
          </w:p>
        </w:tc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Cs w:val="24"/>
              </w:rPr>
              <w:t>产品技术要求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/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4"/>
              </w:rPr>
              <w:t>50[1，2]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4"/>
              </w:rPr>
              <w:t>是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eastAsia="仿宋_GB2312"/>
                <w:color w:val="000000"/>
                <w:sz w:val="21"/>
                <w:szCs w:val="24"/>
              </w:rPr>
              <w:t>原样</w:t>
            </w: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</w:rPr>
              <w:t>/</w:t>
            </w:r>
          </w:p>
        </w:tc>
      </w:tr>
    </w:tbl>
    <w:p>
      <w:pPr>
        <w:adjustRightInd w:val="0"/>
        <w:snapToGrid w:val="0"/>
        <w:rPr>
          <w:rFonts w:eastAsia="黑体"/>
          <w:color w:val="000000"/>
          <w:szCs w:val="21"/>
        </w:rPr>
      </w:pPr>
      <w:r>
        <w:rPr>
          <w:rFonts w:eastAsia="黑体"/>
          <w:color w:val="000000"/>
          <w:szCs w:val="21"/>
        </w:rPr>
        <w:t>三、综合判定原则</w:t>
      </w:r>
    </w:p>
    <w:p>
      <w:pPr>
        <w:pStyle w:val="6"/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1.表中任意一项判定不合格，本次抽检综合结论为不合格。</w:t>
      </w:r>
    </w:p>
    <w:p>
      <w:pPr>
        <w:pStyle w:val="7"/>
      </w:pPr>
      <w:r>
        <w:rPr>
          <w:rFonts w:hint="eastAsia" w:ascii="Times New Roman" w:hAnsi="Times New Roman" w:eastAsia="仿宋_GB2312" w:cs="Times New Roman"/>
          <w:color w:val="000000"/>
          <w:kern w:val="2"/>
          <w:sz w:val="21"/>
          <w:szCs w:val="24"/>
          <w:lang w:val="en-US" w:eastAsia="zh-CN" w:bidi="ar-SA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133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牙科用磷酸酸蚀剂</w:t>
      </w:r>
    </w:p>
    <w:p>
      <w:pPr>
        <w:rPr>
          <w:rFonts w:ascii="Times New Roman" w:hAnsi="Times New Roman" w:eastAsia="黑体"/>
          <w:color w:val="auto"/>
          <w:szCs w:val="21"/>
        </w:rPr>
      </w:pPr>
      <w:r>
        <w:rPr>
          <w:rFonts w:ascii="Times New Roman" w:hAnsi="Times New Roman" w:eastAsia="黑体"/>
          <w:color w:val="auto"/>
          <w:szCs w:val="21"/>
        </w:rPr>
        <w:t>一、检验依据</w:t>
      </w:r>
    </w:p>
    <w:p>
      <w:pPr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1. YY/T 0769-2009《牙科用磷酸酸蚀剂》</w:t>
      </w:r>
      <w:r>
        <w:rPr>
          <w:rFonts w:hint="eastAsia" w:ascii="Times New Roman" w:hAnsi="Times New Roman" w:eastAsia="仿宋_GB2312" w:cs="仿宋_GB2312"/>
          <w:color w:val="auto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</w:rPr>
        <w:t>2. 产品技术要求</w:t>
      </w:r>
    </w:p>
    <w:p>
      <w:pPr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二、检验项目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24"/>
        <w:gridCol w:w="2344"/>
        <w:gridCol w:w="806"/>
        <w:gridCol w:w="1150"/>
        <w:gridCol w:w="849"/>
        <w:gridCol w:w="909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序号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检验项目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检验依据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条款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判定原则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是否允许复检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复检样品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外观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YY/T 0769-2009</w:t>
            </w:r>
            <w:r>
              <w:rPr>
                <w:rFonts w:hint="eastAsia" w:ascii="Times New Roman" w:hAnsi="Times New Roman" w:eastAsia="仿宋_GB2312"/>
                <w:color w:val="auto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auto"/>
              </w:rPr>
              <w:t>产品技术要求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3.1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2[0,1]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原样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2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热稳定性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YY/T 0769-2009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产品技术要求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3.2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2[0,1]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磷酸含量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YY/T 0769-2009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产品技术要求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3.3</w:t>
            </w:r>
            <w:r>
              <w:rPr>
                <w:rFonts w:hint="eastAsia" w:ascii="Times New Roman" w:hAnsi="Times New Roman" w:eastAsia="仿宋_GB2312"/>
                <w:color w:val="auto"/>
              </w:rPr>
              <w:br w:type="textWrapping"/>
            </w: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三、综合判定原则</w:t>
      </w:r>
    </w:p>
    <w:p>
      <w:pPr>
        <w:rPr>
          <w:rFonts w:hint="eastAsia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1.表中任意一项判定不合格，本次抽检综合结论为不合格。</w:t>
      </w:r>
      <w:r>
        <w:rPr>
          <w:rFonts w:hint="eastAsia" w:ascii="Times New Roman" w:hAnsi="Times New Roman" w:eastAsia="仿宋_GB2312" w:cs="仿宋_GB2312"/>
          <w:color w:val="auto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134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氟化物防龋材料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水溶型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）</w:t>
      </w:r>
    </w:p>
    <w:p>
      <w:pPr>
        <w:rPr>
          <w:rFonts w:ascii="Times New Roman" w:hAnsi="Times New Roman" w:eastAsia="黑体"/>
          <w:color w:val="auto"/>
          <w:szCs w:val="21"/>
        </w:rPr>
      </w:pPr>
      <w:r>
        <w:rPr>
          <w:rFonts w:ascii="Times New Roman" w:hAnsi="Times New Roman" w:eastAsia="黑体"/>
          <w:color w:val="auto"/>
          <w:szCs w:val="21"/>
        </w:rPr>
        <w:t>一、检验依据</w:t>
      </w:r>
    </w:p>
    <w:p>
      <w:pPr>
        <w:rPr>
          <w:rFonts w:ascii="Times New Roman" w:hAnsi="Times New Roman" w:eastAsia="仿宋_GB2312"/>
          <w:color w:val="auto"/>
          <w:szCs w:val="21"/>
        </w:rPr>
      </w:pPr>
      <w:r>
        <w:rPr>
          <w:rFonts w:hint="eastAsia" w:ascii="Times New Roman" w:hAnsi="Times New Roman" w:eastAsia="仿宋_GB2312"/>
          <w:color w:val="auto"/>
          <w:szCs w:val="21"/>
        </w:rPr>
        <w:t>1.YY/T 0823-2020 《牙科学 氟化物防龋材料》</w:t>
      </w:r>
    </w:p>
    <w:p>
      <w:pPr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2.产品技术要求</w:t>
      </w:r>
    </w:p>
    <w:p>
      <w:pPr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二、检验项目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94"/>
        <w:gridCol w:w="2210"/>
        <w:gridCol w:w="872"/>
        <w:gridCol w:w="1162"/>
        <w:gridCol w:w="1019"/>
        <w:gridCol w:w="1014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检验项目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检验依据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条款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判定原则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是否允许复检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复检样品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pH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 xml:space="preserve">YY/T 0823-2020 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5.1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可溶出氟含量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 xml:space="preserve">YY/T 0823-2020 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5.2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重金属总含量（以pb计）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 xml:space="preserve">YY/T 0823-2020 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5.4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砷含量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 xml:space="preserve">YY/T 0823-2020 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5.5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微生物限度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 xml:space="preserve">YY/T 0823-2020 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5.6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否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不允许复检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三、综合判定原则</w:t>
      </w:r>
    </w:p>
    <w:p>
      <w:pPr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1.表中任意一项判定不合格，本次抽检综合结论为不合格。</w:t>
      </w:r>
      <w:r>
        <w:rPr>
          <w:rFonts w:hint="eastAsia" w:ascii="Times New Roman" w:hAnsi="Times New Roman" w:eastAsia="仿宋_GB2312" w:cs="仿宋_GB2312"/>
          <w:color w:val="auto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Times New Roman" w:hAnsi="Times New Roman" w:eastAsia="宋体" w:cs="Times New Roman"/>
          <w:color w:val="auto"/>
          <w:sz w:val="34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135牙科EDTA根管润滑剂/清洗剂</w:t>
      </w:r>
    </w:p>
    <w:p>
      <w:pPr>
        <w:rPr>
          <w:rFonts w:ascii="Times New Roman" w:hAnsi="Times New Roman" w:eastAsia="黑体"/>
          <w:color w:val="auto"/>
          <w:szCs w:val="21"/>
        </w:rPr>
      </w:pPr>
      <w:r>
        <w:rPr>
          <w:rFonts w:ascii="Times New Roman" w:hAnsi="Times New Roman" w:eastAsia="黑体"/>
          <w:color w:val="auto"/>
          <w:szCs w:val="21"/>
        </w:rPr>
        <w:t>一、检验依据</w:t>
      </w:r>
    </w:p>
    <w:p>
      <w:pPr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1.YY/T 0516-2009《牙科EDTA根管润滑/清洗剂》</w:t>
      </w:r>
    </w:p>
    <w:p>
      <w:pPr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2.产品技术要求</w:t>
      </w:r>
    </w:p>
    <w:p>
      <w:pPr>
        <w:rPr>
          <w:rFonts w:eastAsia="黑体"/>
          <w:color w:val="auto"/>
        </w:rPr>
      </w:pPr>
      <w:r>
        <w:rPr>
          <w:rFonts w:eastAsia="黑体"/>
          <w:color w:val="auto"/>
        </w:rPr>
        <w:t>二、检验项目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94"/>
        <w:gridCol w:w="2210"/>
        <w:gridCol w:w="872"/>
        <w:gridCol w:w="1162"/>
        <w:gridCol w:w="1019"/>
        <w:gridCol w:w="948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检验项目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检验依据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条款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判定原则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是否允许复检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复检样品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外观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YY/T 0516-2009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4.1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3[0,1]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原样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酸碱度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YY/T 0516-2009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4.2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EDTA含量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YY/T 0516-2009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4.3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过氧化物含量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YY/T 0516-2009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4.4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三、综合判定原则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</w:rPr>
        <w:t>1.表中任意一项判定不合格，本次抽检综合结论为不合格。</w:t>
      </w:r>
      <w:r>
        <w:rPr>
          <w:rFonts w:hint="eastAsia" w:ascii="Times New Roman" w:hAnsi="Times New Roman" w:eastAsia="仿宋_GB2312" w:cs="仿宋_GB2312"/>
          <w:color w:val="auto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136牙科</w:t>
      </w:r>
      <w:bookmarkStart w:id="1" w:name="OLE_LINK3"/>
      <w:bookmarkStart w:id="2" w:name="OLE_LINK4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铸造蜡和基托蜡</w:t>
      </w:r>
      <w:bookmarkEnd w:id="1"/>
      <w:bookmarkEnd w:id="2"/>
    </w:p>
    <w:p>
      <w:pPr>
        <w:rPr>
          <w:rFonts w:ascii="Times New Roman" w:hAnsi="Times New Roman" w:eastAsia="黑体"/>
          <w:color w:val="auto"/>
          <w:szCs w:val="21"/>
        </w:rPr>
      </w:pPr>
      <w:r>
        <w:rPr>
          <w:rFonts w:ascii="Times New Roman" w:hAnsi="Times New Roman" w:eastAsia="黑体"/>
          <w:color w:val="auto"/>
          <w:szCs w:val="21"/>
        </w:rPr>
        <w:t>一、检验依据</w:t>
      </w:r>
    </w:p>
    <w:p>
      <w:pPr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1.YY/T 0469-2016《牙科学 铸造蜡和基托蜡》</w:t>
      </w:r>
    </w:p>
    <w:p>
      <w:pPr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2.产品技术要求</w:t>
      </w:r>
    </w:p>
    <w:p>
      <w:pPr>
        <w:rPr>
          <w:rFonts w:hint="eastAsia" w:eastAsia="黑体"/>
          <w:color w:val="auto"/>
        </w:rPr>
      </w:pPr>
      <w:r>
        <w:rPr>
          <w:rFonts w:eastAsia="黑体"/>
          <w:color w:val="auto"/>
        </w:rPr>
        <w:t>二、检验项目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94"/>
        <w:gridCol w:w="2210"/>
        <w:gridCol w:w="872"/>
        <w:gridCol w:w="1162"/>
        <w:gridCol w:w="1019"/>
        <w:gridCol w:w="948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检验项目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检验依据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条款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判定原则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是否允许复检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复检样品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外观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YY/T 0469-2016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5.1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3[0,1]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原样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流变性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YY/T 0469-2016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5.2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  <w:highlight w:val="none"/>
              </w:rPr>
              <w:t>2[0,1]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切削性能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YY/T 0469-2016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5.3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3[0,1]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表面融化后的外观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（2型）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YY/T 0469-2016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5.5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3[0,1]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5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炽灼残渣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（1型）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YY/T 0469-2016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5.10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三、综合判定原则</w:t>
      </w:r>
    </w:p>
    <w:p>
      <w:pPr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1.</w:t>
      </w:r>
      <w:r>
        <w:rPr>
          <w:rFonts w:hint="eastAsia" w:ascii="Times New Roman" w:hAnsi="Times New Roman" w:eastAsia="仿宋_GB2312" w:cs="仿宋_GB2312"/>
          <w:color w:val="auto"/>
          <w:sz w:val="21"/>
        </w:rPr>
        <w:t>表面融化后的外观（2型）检验项目只适用于</w:t>
      </w:r>
      <w:r>
        <w:rPr>
          <w:rFonts w:hint="eastAsia" w:ascii="Times New Roman" w:hAnsi="Times New Roman" w:eastAsia="仿宋_GB2312" w:cs="仿宋_GB2312"/>
          <w:color w:val="auto"/>
          <w:sz w:val="21"/>
          <w:lang w:val="en-US" w:eastAsia="zh-CN"/>
        </w:rPr>
        <w:t>基托蜡产品</w:t>
      </w:r>
      <w:r>
        <w:rPr>
          <w:rFonts w:hint="eastAsia" w:ascii="Times New Roman" w:hAnsi="Times New Roman" w:eastAsia="仿宋_GB2312" w:cs="仿宋_GB2312"/>
          <w:color w:val="auto"/>
          <w:sz w:val="21"/>
        </w:rPr>
        <w:t>，炽灼残渣（1型）</w:t>
      </w:r>
      <w:r>
        <w:rPr>
          <w:rFonts w:hint="eastAsia" w:ascii="Times New Roman" w:hAnsi="Times New Roman" w:eastAsia="仿宋_GB2312" w:cs="仿宋_GB2312"/>
          <w:color w:val="auto"/>
          <w:sz w:val="21"/>
          <w:lang w:val="en-US" w:eastAsia="zh-CN"/>
        </w:rPr>
        <w:t>检验项目</w:t>
      </w:r>
      <w:r>
        <w:rPr>
          <w:rFonts w:hint="eastAsia" w:ascii="Times New Roman" w:hAnsi="Times New Roman" w:eastAsia="仿宋_GB2312" w:cs="仿宋_GB2312"/>
          <w:color w:val="auto"/>
          <w:sz w:val="21"/>
        </w:rPr>
        <w:t>只适用于</w:t>
      </w:r>
      <w:r>
        <w:rPr>
          <w:rFonts w:hint="eastAsia" w:ascii="Times New Roman" w:hAnsi="Times New Roman" w:eastAsia="仿宋_GB2312" w:cs="仿宋_GB2312"/>
          <w:color w:val="auto"/>
          <w:sz w:val="21"/>
          <w:lang w:val="en-US" w:eastAsia="zh-CN"/>
        </w:rPr>
        <w:t>铸造蜡</w:t>
      </w:r>
      <w:r>
        <w:rPr>
          <w:rFonts w:hint="eastAsia" w:ascii="Times New Roman" w:hAnsi="Times New Roman" w:eastAsia="仿宋_GB2312" w:cs="仿宋_GB2312"/>
          <w:color w:val="auto"/>
          <w:sz w:val="21"/>
        </w:rPr>
        <w:t>产品。</w:t>
      </w:r>
    </w:p>
    <w:p>
      <w:pPr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</w:rPr>
        <w:t>.表中任意一项判定不合格，本次抽检综合结论为不合格。</w:t>
      </w:r>
      <w:r>
        <w:rPr>
          <w:rFonts w:hint="eastAsia" w:ascii="Times New Roman" w:hAnsi="Times New Roman" w:eastAsia="仿宋_GB2312" w:cs="仿宋_GB2312"/>
          <w:color w:val="auto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color w:val="auto"/>
        </w:rPr>
        <w:t>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137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手术刀柄</w:t>
      </w:r>
    </w:p>
    <w:p>
      <w:pPr>
        <w:rPr>
          <w:rFonts w:ascii="Times New Roman" w:hAnsi="Times New Roman" w:eastAsia="黑体"/>
          <w:color w:val="auto"/>
          <w:szCs w:val="21"/>
        </w:rPr>
      </w:pPr>
      <w:r>
        <w:rPr>
          <w:rFonts w:ascii="Times New Roman" w:hAnsi="Times New Roman" w:eastAsia="黑体"/>
          <w:color w:val="auto"/>
          <w:szCs w:val="21"/>
        </w:rPr>
        <w:t>一、检验依据</w:t>
      </w:r>
    </w:p>
    <w:p>
      <w:pPr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eastAsia="仿宋_GB2312" w:cs="仿宋_GB2312"/>
          <w:color w:val="auto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auto"/>
        </w:rPr>
        <w:t>YY 0175-2005《手术刀柄》</w:t>
      </w:r>
    </w:p>
    <w:p>
      <w:pPr>
        <w:rPr>
          <w:rFonts w:hint="default" w:ascii="Times New Roman" w:hAnsi="Times New Roman" w:eastAsia="宋体" w:cs="Times New Roman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  <w:sz w:val="21"/>
          <w:szCs w:val="21"/>
        </w:rPr>
        <w:t>2.产品技术要求</w:t>
      </w:r>
    </w:p>
    <w:p>
      <w:pPr>
        <w:rPr>
          <w:rFonts w:eastAsia="黑体"/>
          <w:color w:val="auto"/>
        </w:rPr>
      </w:pPr>
      <w:r>
        <w:rPr>
          <w:rFonts w:eastAsia="黑体"/>
          <w:color w:val="auto"/>
        </w:rPr>
        <w:t>二、检验项目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94"/>
        <w:gridCol w:w="2210"/>
        <w:gridCol w:w="872"/>
        <w:gridCol w:w="1162"/>
        <w:gridCol w:w="1019"/>
        <w:gridCol w:w="948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检验项目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检验依据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条款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判定原则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是否允许复检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复检样品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使用性能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YY 0175-2005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宋体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4.1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3[0,1]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留样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理化性能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YY 0175-2005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4.2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6[3,4]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color w:val="auto"/>
                <w:lang w:val="en-US" w:eastAsia="zh-CN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留样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外观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YY 0175-2005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1"/>
                <w:szCs w:val="21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4.3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6[3,4]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原样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三、综合判定原则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</w:rPr>
        <w:t>1.表中任意一项判定不合格，本次抽检综合结论为不合格。</w:t>
      </w:r>
      <w:r>
        <w:rPr>
          <w:rFonts w:hint="eastAsia" w:ascii="Times New Roman" w:hAnsi="Times New Roman" w:eastAsia="仿宋_GB2312" w:cs="仿宋_GB2312"/>
          <w:color w:val="auto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138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一次性使用灭菌橡胶外科手套</w:t>
      </w:r>
    </w:p>
    <w:p>
      <w:pPr>
        <w:rPr>
          <w:rFonts w:ascii="Times New Roman" w:hAnsi="Times New Roman" w:eastAsia="黑体"/>
          <w:color w:val="auto"/>
          <w:szCs w:val="21"/>
        </w:rPr>
      </w:pPr>
      <w:r>
        <w:rPr>
          <w:rFonts w:ascii="Times New Roman" w:hAnsi="Times New Roman" w:eastAsia="黑体"/>
          <w:color w:val="auto"/>
          <w:szCs w:val="21"/>
        </w:rPr>
        <w:t>一、检验依据</w:t>
      </w:r>
    </w:p>
    <w:p>
      <w:pPr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 xml:space="preserve">1. </w:t>
      </w:r>
      <w:r>
        <w:rPr>
          <w:rFonts w:hint="eastAsia" w:eastAsia="仿宋_GB2312" w:cs="仿宋_GB2312"/>
          <w:color w:val="auto"/>
          <w:lang w:val="en-US" w:eastAsia="zh-CN"/>
        </w:rPr>
        <w:t>GB</w:t>
      </w:r>
      <w:r>
        <w:rPr>
          <w:rFonts w:hint="eastAsia" w:ascii="Times New Roman" w:hAnsi="Times New Roman" w:eastAsia="仿宋_GB2312" w:cs="仿宋_GB2312"/>
          <w:color w:val="auto"/>
        </w:rPr>
        <w:t xml:space="preserve">/T </w:t>
      </w:r>
      <w:r>
        <w:rPr>
          <w:rFonts w:hint="eastAsia" w:eastAsia="仿宋_GB2312" w:cs="仿宋_GB2312"/>
          <w:color w:val="auto"/>
          <w:lang w:eastAsia="zh-CN"/>
        </w:rPr>
        <w:t>7</w:t>
      </w:r>
      <w:r>
        <w:rPr>
          <w:rFonts w:hint="eastAsia" w:eastAsia="仿宋_GB2312" w:cs="仿宋_GB2312"/>
          <w:color w:val="auto"/>
          <w:lang w:val="en-US" w:eastAsia="zh-CN"/>
        </w:rPr>
        <w:t>543-2020</w:t>
      </w:r>
      <w:r>
        <w:rPr>
          <w:rFonts w:hint="eastAsia" w:ascii="Times New Roman" w:hAnsi="Times New Roman" w:eastAsia="仿宋_GB2312" w:cs="仿宋_GB2312"/>
          <w:color w:val="auto"/>
        </w:rPr>
        <w:t>《一次性使用灭菌橡胶外科手套》</w:t>
      </w:r>
    </w:p>
    <w:p>
      <w:pPr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2.产品技术要求</w:t>
      </w:r>
    </w:p>
    <w:p>
      <w:pPr>
        <w:widowControl/>
        <w:rPr>
          <w:rFonts w:ascii="黑体" w:hAnsi="黑体" w:eastAsia="黑体" w:cs="Calibri"/>
          <w:color w:val="auto"/>
          <w:kern w:val="0"/>
          <w:szCs w:val="21"/>
        </w:rPr>
      </w:pPr>
      <w:r>
        <w:rPr>
          <w:rFonts w:hint="eastAsia" w:ascii="黑体" w:hAnsi="黑体" w:eastAsia="黑体" w:cs="Calibri"/>
          <w:color w:val="auto"/>
          <w:kern w:val="0"/>
          <w:szCs w:val="21"/>
        </w:rPr>
        <w:t>二、检验项目</w:t>
      </w:r>
    </w:p>
    <w:tbl>
      <w:tblPr>
        <w:tblStyle w:val="12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403"/>
        <w:gridCol w:w="2216"/>
        <w:gridCol w:w="968"/>
        <w:gridCol w:w="1020"/>
        <w:gridCol w:w="873"/>
        <w:gridCol w:w="1198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序号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检验项目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检验依据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条款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判定原则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是否允许复检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复检样品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1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尺寸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eastAsia="仿宋_GB2312" w:cs="仿宋_GB2312"/>
                <w:color w:val="auto"/>
                <w:lang w:val="en-US" w:eastAsia="zh-CN"/>
              </w:rPr>
              <w:t>GB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/T </w:t>
            </w:r>
            <w:r>
              <w:rPr>
                <w:rFonts w:hint="eastAsia" w:eastAsia="仿宋_GB2312" w:cs="仿宋_GB2312"/>
                <w:color w:val="auto"/>
                <w:lang w:eastAsia="zh-CN"/>
              </w:rPr>
              <w:t>7</w:t>
            </w:r>
            <w:r>
              <w:rPr>
                <w:rFonts w:hint="eastAsia" w:eastAsia="仿宋_GB2312" w:cs="仿宋_GB2312"/>
                <w:color w:val="auto"/>
                <w:lang w:val="en-US" w:eastAsia="zh-CN"/>
              </w:rPr>
              <w:t>543-2020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产品技术要求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eastAsia="仿宋_GB2312"/>
                <w:color w:val="auto"/>
                <w:lang w:eastAsia="zh-CN"/>
              </w:rPr>
              <w:t>6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.1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13</w:t>
            </w:r>
            <w:r>
              <w:rPr>
                <w:rFonts w:ascii="Times New Roman" w:hAnsi="Times New Roman" w:eastAsia="仿宋_GB2312"/>
                <w:color w:val="auto"/>
              </w:rPr>
              <w:t>[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</w:rPr>
              <w:t>,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auto"/>
              </w:rPr>
              <w:t>]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原</w:t>
            </w:r>
            <w:r>
              <w:rPr>
                <w:rFonts w:hint="eastAsia" w:ascii="Times New Roman" w:hAnsi="Times New Roman" w:eastAsia="仿宋_GB2312"/>
                <w:color w:val="auto"/>
              </w:rPr>
              <w:t>样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2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不透水性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eastAsia="仿宋_GB2312" w:cs="仿宋_GB2312"/>
                <w:color w:val="auto"/>
                <w:lang w:val="en-US" w:eastAsia="zh-CN"/>
              </w:rPr>
              <w:t>GB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/T </w:t>
            </w:r>
            <w:r>
              <w:rPr>
                <w:rFonts w:hint="eastAsia" w:eastAsia="仿宋_GB2312" w:cs="仿宋_GB2312"/>
                <w:color w:val="auto"/>
                <w:lang w:eastAsia="zh-CN"/>
              </w:rPr>
              <w:t>7</w:t>
            </w:r>
            <w:r>
              <w:rPr>
                <w:rFonts w:hint="eastAsia" w:eastAsia="仿宋_GB2312" w:cs="仿宋_GB2312"/>
                <w:color w:val="auto"/>
                <w:lang w:val="en-US" w:eastAsia="zh-CN"/>
              </w:rPr>
              <w:t>543-2020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产品技术要求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eastAsia="仿宋_GB2312"/>
                <w:color w:val="auto"/>
                <w:lang w:eastAsia="zh-CN"/>
              </w:rPr>
              <w:t>6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.2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eastAsia="仿宋_GB2312"/>
                <w:b w:val="0"/>
                <w:bCs w:val="0"/>
                <w:color w:val="auto"/>
                <w:lang w:val="en-US" w:eastAsia="zh-CN"/>
              </w:rPr>
              <w:t>８０[３,４]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  <w:lang w:eastAsia="zh-CN"/>
              </w:rPr>
            </w:pPr>
            <w:r>
              <w:rPr>
                <w:rFonts w:hint="eastAsia" w:eastAsia="仿宋_GB2312"/>
                <w:color w:val="auto"/>
                <w:lang w:eastAsia="zh-CN"/>
              </w:rPr>
              <w:t>原样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拉伸性能</w:t>
            </w:r>
          </w:p>
        </w:tc>
        <w:tc>
          <w:tcPr>
            <w:tcW w:w="2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eastAsia="仿宋_GB2312" w:cs="仿宋_GB2312"/>
                <w:color w:val="auto"/>
                <w:lang w:val="en-US" w:eastAsia="zh-CN"/>
              </w:rPr>
              <w:t>GB</w:t>
            </w: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/T </w:t>
            </w:r>
            <w:r>
              <w:rPr>
                <w:rFonts w:hint="eastAsia" w:eastAsia="仿宋_GB2312" w:cs="仿宋_GB2312"/>
                <w:color w:val="auto"/>
                <w:lang w:eastAsia="zh-CN"/>
              </w:rPr>
              <w:t>7</w:t>
            </w:r>
            <w:r>
              <w:rPr>
                <w:rFonts w:hint="eastAsia" w:eastAsia="仿宋_GB2312" w:cs="仿宋_GB2312"/>
                <w:color w:val="auto"/>
                <w:lang w:val="en-US" w:eastAsia="zh-CN"/>
              </w:rPr>
              <w:t>543-2020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产品技术要求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eastAsia="仿宋_GB2312"/>
                <w:color w:val="auto"/>
                <w:lang w:eastAsia="zh-CN"/>
              </w:rPr>
              <w:t>6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.3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13</w:t>
            </w:r>
            <w:r>
              <w:rPr>
                <w:rFonts w:ascii="Times New Roman" w:hAnsi="Times New Roman" w:eastAsia="仿宋_GB2312"/>
                <w:color w:val="auto"/>
              </w:rPr>
              <w:t>[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color w:val="auto"/>
              </w:rPr>
              <w:t>,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color w:val="auto"/>
              </w:rPr>
              <w:t>]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1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</w:tr>
    </w:tbl>
    <w:p>
      <w:pPr>
        <w:adjustRightInd w:val="0"/>
        <w:snapToGrid w:val="0"/>
        <w:rPr>
          <w:rFonts w:ascii="黑体" w:hAnsi="黑体" w:eastAsia="黑体"/>
          <w:color w:val="auto"/>
          <w:szCs w:val="21"/>
        </w:rPr>
      </w:pPr>
      <w:r>
        <w:rPr>
          <w:rFonts w:eastAsia="黑体"/>
          <w:color w:val="auto"/>
        </w:rPr>
        <w:t>三、</w:t>
      </w:r>
      <w:r>
        <w:rPr>
          <w:rFonts w:hint="eastAsia" w:ascii="黑体" w:hAnsi="黑体" w:eastAsia="黑体"/>
          <w:color w:val="auto"/>
          <w:szCs w:val="21"/>
        </w:rPr>
        <w:t>综合判定原则</w:t>
      </w:r>
    </w:p>
    <w:p>
      <w:pPr>
        <w:rPr>
          <w:rFonts w:hint="default" w:eastAsia="宋体"/>
          <w:color w:va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</w:rPr>
        <w:t>1.表中任意一项判定不合格，本次抽检综合结论为不合格。</w:t>
      </w:r>
      <w:r>
        <w:rPr>
          <w:rFonts w:hint="eastAsia" w:ascii="Times New Roman" w:hAnsi="Times New Roman" w:eastAsia="仿宋_GB2312" w:cs="仿宋_GB2312"/>
          <w:color w:val="auto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139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医用脱脂棉</w:t>
      </w:r>
    </w:p>
    <w:p>
      <w:pPr>
        <w:rPr>
          <w:rFonts w:ascii="Times New Roman" w:hAnsi="Times New Roman" w:eastAsia="黑体"/>
          <w:color w:val="auto"/>
          <w:szCs w:val="21"/>
        </w:rPr>
      </w:pPr>
      <w:r>
        <w:rPr>
          <w:rFonts w:ascii="Times New Roman" w:hAnsi="Times New Roman" w:eastAsia="黑体"/>
          <w:color w:val="auto"/>
          <w:szCs w:val="21"/>
        </w:rPr>
        <w:t>一、检验依据</w:t>
      </w:r>
    </w:p>
    <w:p>
      <w:pPr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 xml:space="preserve">1.YY/T </w:t>
      </w:r>
      <w:r>
        <w:rPr>
          <w:rFonts w:hint="eastAsia" w:eastAsia="仿宋_GB2312" w:cs="仿宋_GB2312"/>
          <w:color w:val="auto"/>
          <w:lang w:eastAsia="zh-CN"/>
        </w:rPr>
        <w:t>0</w:t>
      </w:r>
      <w:r>
        <w:rPr>
          <w:rFonts w:hint="eastAsia" w:eastAsia="仿宋_GB2312" w:cs="仿宋_GB2312"/>
          <w:color w:val="auto"/>
          <w:lang w:val="en-US" w:eastAsia="zh-CN"/>
        </w:rPr>
        <w:t>330-2015</w:t>
      </w:r>
      <w:r>
        <w:rPr>
          <w:rFonts w:hint="eastAsia" w:ascii="Times New Roman" w:hAnsi="Times New Roman" w:eastAsia="仿宋_GB2312" w:cs="仿宋_GB2312"/>
          <w:color w:val="auto"/>
        </w:rPr>
        <w:t>《医用脱脂棉》</w:t>
      </w:r>
    </w:p>
    <w:p>
      <w:pPr>
        <w:rPr>
          <w:rFonts w:hint="eastAsia" w:ascii="Times New Roman" w:hAnsi="Times New Roman" w:eastAsia="仿宋_GB2312" w:cs="仿宋_GB2312"/>
          <w:color w:val="auto"/>
        </w:rPr>
      </w:pPr>
      <w:r>
        <w:rPr>
          <w:rFonts w:hint="eastAsia" w:ascii="Times New Roman" w:hAnsi="Times New Roman" w:eastAsia="仿宋_GB2312" w:cs="仿宋_GB2312"/>
          <w:color w:val="auto"/>
        </w:rPr>
        <w:t>2.产品技术要求</w:t>
      </w:r>
    </w:p>
    <w:p>
      <w:pPr>
        <w:rPr>
          <w:rFonts w:hint="eastAsia" w:eastAsia="黑体"/>
          <w:color w:val="auto"/>
        </w:rPr>
      </w:pPr>
      <w:r>
        <w:rPr>
          <w:rFonts w:eastAsia="黑体"/>
          <w:color w:val="auto"/>
        </w:rPr>
        <w:t>二、检验项目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94"/>
        <w:gridCol w:w="2210"/>
        <w:gridCol w:w="872"/>
        <w:gridCol w:w="1162"/>
        <w:gridCol w:w="1019"/>
        <w:gridCol w:w="948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序号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检验项目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检验依据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条款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判定原则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是否允许复检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复检样品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酸碱度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YY/T </w:t>
            </w:r>
            <w:r>
              <w:rPr>
                <w:rFonts w:hint="eastAsia" w:eastAsia="仿宋_GB2312" w:cs="仿宋_GB2312"/>
                <w:color w:val="auto"/>
                <w:lang w:eastAsia="zh-CN"/>
              </w:rPr>
              <w:t>0</w:t>
            </w:r>
            <w:r>
              <w:rPr>
                <w:rFonts w:hint="eastAsia" w:eastAsia="仿宋_GB2312" w:cs="仿宋_GB2312"/>
                <w:color w:val="auto"/>
                <w:lang w:val="en-US" w:eastAsia="zh-CN"/>
              </w:rPr>
              <w:t>330-2015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3.</w:t>
            </w:r>
            <w:r>
              <w:rPr>
                <w:rFonts w:hint="eastAsia" w:eastAsia="仿宋_GB2312"/>
                <w:color w:val="auto"/>
                <w:lang w:eastAsia="zh-CN"/>
              </w:rPr>
              <w:t>6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eastAsia="zh-CN"/>
              </w:rPr>
              <w:t>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荧光物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YY/T </w:t>
            </w:r>
            <w:r>
              <w:rPr>
                <w:rFonts w:hint="eastAsia" w:eastAsia="仿宋_GB2312" w:cs="仿宋_GB2312"/>
                <w:color w:val="auto"/>
                <w:lang w:eastAsia="zh-CN"/>
              </w:rPr>
              <w:t>0</w:t>
            </w:r>
            <w:r>
              <w:rPr>
                <w:rFonts w:hint="eastAsia" w:eastAsia="仿宋_GB2312" w:cs="仿宋_GB2312"/>
                <w:color w:val="auto"/>
                <w:lang w:val="en-US" w:eastAsia="zh-CN"/>
              </w:rPr>
              <w:t>330-2015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eastAsia="zh-CN"/>
              </w:rPr>
              <w:t>3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.10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val="en-US" w:eastAsia="zh-CN"/>
              </w:rPr>
              <w:t>3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表面活性物质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 xml:space="preserve">YY/T </w:t>
            </w:r>
            <w:r>
              <w:rPr>
                <w:rFonts w:hint="eastAsia" w:eastAsia="仿宋_GB2312" w:cs="仿宋_GB2312"/>
                <w:color w:val="auto"/>
                <w:lang w:eastAsia="zh-CN"/>
              </w:rPr>
              <w:t>0</w:t>
            </w:r>
            <w:r>
              <w:rPr>
                <w:rFonts w:hint="eastAsia" w:eastAsia="仿宋_GB2312" w:cs="仿宋_GB2312"/>
                <w:color w:val="auto"/>
                <w:lang w:val="en-US" w:eastAsia="zh-CN"/>
              </w:rPr>
              <w:t>330-2015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eastAsia="zh-CN"/>
              </w:rPr>
              <w:t>3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.13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lang w:eastAsia="zh-CN"/>
              </w:rPr>
              <w:t>4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</w:rPr>
              <w:t>可浸提的着色物质</w:t>
            </w:r>
          </w:p>
        </w:tc>
        <w:tc>
          <w:tcPr>
            <w:tcW w:w="2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YY/T</w:t>
            </w:r>
            <w:r>
              <w:rPr>
                <w:rFonts w:hint="eastAsia" w:eastAsia="仿宋_GB2312" w:cs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eastAsia="仿宋_GB2312" w:cs="仿宋_GB2312"/>
                <w:color w:val="auto"/>
                <w:lang w:eastAsia="zh-CN"/>
              </w:rPr>
              <w:t>0</w:t>
            </w:r>
            <w:r>
              <w:rPr>
                <w:rFonts w:hint="eastAsia" w:eastAsia="仿宋_GB2312" w:cs="仿宋_GB2312"/>
                <w:color w:val="auto"/>
                <w:lang w:val="en-US" w:eastAsia="zh-CN"/>
              </w:rPr>
              <w:t>330-2015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color w:val="auto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</w:rPr>
              <w:t>产品技术要求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eastAsia="仿宋_GB2312"/>
                <w:color w:val="auto"/>
                <w:lang w:eastAsia="zh-CN"/>
              </w:rPr>
              <w:t>3</w:t>
            </w:r>
            <w:r>
              <w:rPr>
                <w:rFonts w:hint="eastAsia" w:eastAsia="仿宋_GB2312"/>
                <w:color w:val="auto"/>
                <w:lang w:val="en-US" w:eastAsia="zh-CN"/>
              </w:rPr>
              <w:t>.14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/>
                <w:bCs/>
                <w:iCs/>
                <w:color w:val="auto"/>
              </w:rPr>
              <w:t>/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全部合格</w:t>
            </w:r>
          </w:p>
        </w:tc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是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留样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/>
                <w:color w:val="auto"/>
              </w:rPr>
            </w:pPr>
            <w:r>
              <w:rPr>
                <w:rFonts w:hint="eastAsia" w:ascii="Times New Roman" w:hAnsi="Times New Roman" w:eastAsia="仿宋_GB2312"/>
                <w:color w:val="auto"/>
              </w:rPr>
              <w:t>/</w:t>
            </w:r>
          </w:p>
        </w:tc>
      </w:tr>
    </w:tbl>
    <w:p>
      <w:pPr>
        <w:rPr>
          <w:rFonts w:hint="eastAsia" w:ascii="黑体" w:hAnsi="黑体" w:eastAsia="黑体" w:cs="黑体"/>
          <w:color w:val="auto"/>
          <w:szCs w:val="21"/>
        </w:rPr>
      </w:pPr>
      <w:r>
        <w:rPr>
          <w:rFonts w:hint="eastAsia" w:ascii="黑体" w:hAnsi="黑体" w:eastAsia="黑体" w:cs="黑体"/>
          <w:color w:val="auto"/>
          <w:szCs w:val="21"/>
        </w:rPr>
        <w:t>三、综合判定原则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</w:rPr>
        <w:t>1.表中任意一项判定不合格，本次抽检综合结论为不合格。</w:t>
      </w:r>
      <w:r>
        <w:rPr>
          <w:rFonts w:hint="eastAsia" w:ascii="Times New Roman" w:hAnsi="Times New Roman" w:eastAsia="仿宋_GB2312" w:cs="仿宋_GB2312"/>
          <w:color w:val="auto"/>
        </w:rPr>
        <w:br w:type="textWrapping"/>
      </w:r>
      <w:r>
        <w:rPr>
          <w:rFonts w:hint="eastAsia" w:ascii="Times New Roman" w:hAnsi="Times New Roman" w:eastAsia="仿宋_GB2312" w:cs="仿宋_GB2312"/>
          <w:color w:val="auto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医用电气设备类产品</w:t>
      </w:r>
    </w:p>
    <w:p>
      <w:pPr>
        <w:adjustRightInd w:val="0"/>
        <w:snapToGrid w:val="0"/>
        <w:rPr>
          <w:rFonts w:hint="default" w:ascii="Times New Roman" w:hAnsi="Times New Roman" w:eastAsia="黑体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4"/>
        </w:rPr>
        <w:t>一、通用电气安全及电磁兼容检测</w:t>
      </w:r>
    </w:p>
    <w:p>
      <w:pPr>
        <w:adjustRightInd w:val="0"/>
        <w:snapToGrid w:val="0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（一）检验依据</w:t>
      </w:r>
    </w:p>
    <w:p>
      <w:p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1.GB 9706.1-2007《医用电气设备 第1部分：安全通用要求》</w:t>
      </w:r>
    </w:p>
    <w:p>
      <w:p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3.GB 4793.1-2007《测量、控制和实验室用电气设备的安全要求 第1部分：通用要求》</w:t>
      </w:r>
    </w:p>
    <w:p>
      <w:pPr>
        <w:bidi w:val="0"/>
        <w:rPr>
          <w:rFonts w:hint="default" w:ascii="Times New Roman" w:hAnsi="Times New Roman" w:eastAsia="仿宋_GB2312" w:cs="Times New Roman"/>
          <w:b w:val="0"/>
          <w:bCs w:val="0"/>
        </w:rPr>
      </w:pPr>
      <w:r>
        <w:rPr>
          <w:rFonts w:hint="default" w:ascii="Times New Roman"/>
        </w:rPr>
        <w:t>4.YY 0505-20</w:t>
      </w:r>
      <w:r>
        <w:rPr>
          <w:rFonts w:hint="default" w:ascii="Times New Roman" w:hAnsi="Times New Roman" w:eastAsia="仿宋_GB2312" w:cs="Times New Roman"/>
          <w:b w:val="0"/>
          <w:bCs w:val="0"/>
        </w:rPr>
        <w:t>12《医用电气设备 第1-2部分：安全通用要求 并列标准：电磁兼容 要求和试验》</w:t>
      </w:r>
    </w:p>
    <w:p>
      <w:p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5.YY 9706.102-2021《医用电气设备 第1-2部分：基本安全和基本性能的通用要求 并列标准：电磁兼容 要求和试验》</w:t>
      </w:r>
    </w:p>
    <w:p>
      <w:p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6.产品技术要求</w:t>
      </w:r>
    </w:p>
    <w:p>
      <w:pPr>
        <w:adjustRightInd w:val="0"/>
        <w:snapToGrid w:val="0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（二）检验项目</w:t>
      </w:r>
    </w:p>
    <w:p>
      <w:pPr>
        <w:adjustRightInd w:val="0"/>
        <w:snapToGrid w:val="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根据产品类别的适用性，通用电气安全执行表1或表2或表3的检验项目。</w:t>
      </w:r>
    </w:p>
    <w:p>
      <w:pPr>
        <w:adjustRightInd w:val="0"/>
        <w:snapToGrid w:val="0"/>
        <w:jc w:val="center"/>
        <w:rPr>
          <w:rFonts w:hint="default" w:ascii="Times New Roman" w:hAnsi="Times New Roman" w:eastAsia="黑体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eastAsia="黑体" w:cs="Times New Roman"/>
          <w:b w:val="0"/>
          <w:bCs w:val="0"/>
          <w:sz w:val="20"/>
          <w:szCs w:val="20"/>
        </w:rPr>
        <w:t>表1  GB 9706.1-2007 检验项目</w:t>
      </w:r>
    </w:p>
    <w:tbl>
      <w:tblPr>
        <w:tblStyle w:val="12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878"/>
        <w:gridCol w:w="1636"/>
        <w:gridCol w:w="1088"/>
        <w:gridCol w:w="1171"/>
        <w:gridCol w:w="1051"/>
        <w:gridCol w:w="764"/>
        <w:gridCol w:w="1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检验项目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条款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判定原则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是否允许复验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复检样品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设备或设备部件的外部标记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9706.1-2007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6.1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否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控制器和仪表的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标记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9706.1-2007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6.3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否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指示灯和按钮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9706.1-2007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6.7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否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输入功率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9706.1-2007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7.1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电压和（或）能量的限制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9706.1-2007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15 b）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外壳和防护罩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9706.1-2007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  <w:t>16 a) b) e)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保护接地阻抗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9706.1-2007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18 f）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连续漏电流和患者辅助电流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9706.1-2007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19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 xml:space="preserve">正常工作温度下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正常使用时的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稳定性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9706.1-2007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24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10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电源中断后的复位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9706.1-2007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49.2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</w:tbl>
    <w:p>
      <w:p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szCs w:val="28"/>
        </w:rPr>
      </w:pPr>
    </w:p>
    <w:p>
      <w:pPr>
        <w:adjustRightInd w:val="0"/>
        <w:snapToGrid w:val="0"/>
        <w:jc w:val="center"/>
        <w:rPr>
          <w:rFonts w:hint="default" w:ascii="Times New Roman" w:hAnsi="Times New Roman" w:eastAsia="黑体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eastAsia="黑体" w:cs="Times New Roman"/>
          <w:b w:val="0"/>
          <w:bCs w:val="0"/>
          <w:sz w:val="20"/>
          <w:szCs w:val="20"/>
        </w:rPr>
        <w:t>表2  GB 9706.1-2020 检验项目</w:t>
      </w:r>
    </w:p>
    <w:tbl>
      <w:tblPr>
        <w:tblStyle w:val="12"/>
        <w:tblW w:w="508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878"/>
        <w:gridCol w:w="1631"/>
        <w:gridCol w:w="1089"/>
        <w:gridCol w:w="1036"/>
        <w:gridCol w:w="1170"/>
        <w:gridCol w:w="778"/>
        <w:gridCol w:w="1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检验项目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条款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判定原则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是否允许复验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复检样品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 xml:space="preserve">输入功率 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9706.1-2020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4.11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查阅随附文件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9706.1-2020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7.2.3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否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应用部分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9706.1-2020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7.2.10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否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运行模式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9706.1-2020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7.2.11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否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熔断器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9706.1-2020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7.2.12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否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 xml:space="preserve">控制器和仪表的标记-电源开关 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9706.1-2020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7.4.1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否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控制器和仪表的标记-测量单位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9706.1-2020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7.4.3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否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 xml:space="preserve">指示灯颜色 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9706.1-2020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  <w:t>7.8.1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否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预期通过插头连接到电源的 ME设备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9706.1-2020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8.4.3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 xml:space="preserve">阻抗及载流能力 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9706.1-2020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8.6.4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漏电流和患者辅助电流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9706.1-2020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8.7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 xml:space="preserve">正常工作温度下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 xml:space="preserve">运输状态之外的不稳定性 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9706.1-2020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9.4.2.2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 xml:space="preserve">ME设备的供电电源/供电网中断 </w:t>
            </w:r>
          </w:p>
        </w:tc>
        <w:tc>
          <w:tcPr>
            <w:tcW w:w="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9706.1-2020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11.8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</w:tbl>
    <w:p>
      <w:pPr>
        <w:adjustRightInd w:val="0"/>
        <w:snapToGrid w:val="0"/>
        <w:jc w:val="center"/>
        <w:rPr>
          <w:rFonts w:hint="default" w:ascii="Times New Roman" w:hAnsi="Times New Roman" w:eastAsia="仿宋_GB2312" w:cs="Times New Roman"/>
          <w:b w:val="0"/>
          <w:bCs w:val="0"/>
          <w:szCs w:val="28"/>
        </w:rPr>
      </w:pPr>
    </w:p>
    <w:p>
      <w:pPr>
        <w:adjustRightInd w:val="0"/>
        <w:snapToGrid w:val="0"/>
        <w:jc w:val="center"/>
        <w:rPr>
          <w:rFonts w:hint="default" w:ascii="Times New Roman" w:hAnsi="Times New Roman" w:eastAsia="黑体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eastAsia="黑体" w:cs="Times New Roman"/>
          <w:b w:val="0"/>
          <w:bCs w:val="0"/>
          <w:sz w:val="20"/>
          <w:szCs w:val="20"/>
        </w:rPr>
        <w:t>表3  GB 4793.1-2007检验项目</w:t>
      </w:r>
    </w:p>
    <w:tbl>
      <w:tblPr>
        <w:tblStyle w:val="12"/>
        <w:tblW w:w="51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881"/>
        <w:gridCol w:w="1634"/>
        <w:gridCol w:w="1082"/>
        <w:gridCol w:w="1025"/>
        <w:gridCol w:w="1247"/>
        <w:gridCol w:w="741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检验项目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条款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判定原则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是否允许复验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复检样品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标志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4793.1-2007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5.1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否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可触及零部件的允许限值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4793.1-2007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6.3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保护连接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4793.1-2007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6.5.1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供电电源的断开--按设备的类型规定的要求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4793.1-2007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6.11.2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断开装置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GB 4793.1-2007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6.11.3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/</w:t>
            </w:r>
          </w:p>
        </w:tc>
      </w:tr>
    </w:tbl>
    <w:p>
      <w:pPr>
        <w:rPr>
          <w:rFonts w:hint="default" w:ascii="Times New Roman" w:hAnsi="Times New Roman" w:eastAsia="黑体" w:cs="Times New Roman"/>
          <w:b w:val="0"/>
          <w:bCs w:val="0"/>
          <w:sz w:val="20"/>
          <w:szCs w:val="20"/>
        </w:rPr>
      </w:pP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0"/>
          <w:szCs w:val="20"/>
        </w:rPr>
        <w:t xml:space="preserve">表4 </w:t>
      </w:r>
      <w:r>
        <w:rPr>
          <w:rFonts w:hint="eastAsia" w:ascii="Times New Roman" w:eastAsia="仿宋_GB2312" w:cs="Times New Roman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</w:rPr>
        <w:t>YY 0505-2012</w:t>
      </w:r>
      <w:r>
        <w:rPr>
          <w:rFonts w:hint="default" w:ascii="Times New Roman" w:hAnsi="Times New Roman" w:eastAsia="仿宋_GB2312" w:cs="Times New Roman"/>
          <w:b w:val="0"/>
          <w:bCs w:val="0"/>
          <w:sz w:val="20"/>
          <w:szCs w:val="20"/>
        </w:rPr>
        <w:t>检验项目</w:t>
      </w:r>
    </w:p>
    <w:tbl>
      <w:tblPr>
        <w:tblStyle w:val="1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930"/>
        <w:gridCol w:w="1569"/>
        <w:gridCol w:w="1269"/>
        <w:gridCol w:w="1101"/>
        <w:gridCol w:w="915"/>
        <w:gridCol w:w="732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检验项目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条款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判定原则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是否允许复验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复检样品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无线电业务的保护（传导发射）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YY 0505-2012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36.201.1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见：样品分类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无线电业务的保护（辐射发射）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YY 0505-2012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36.201.1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见：样品分类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left="-170" w:leftChars="-81" w:right="-94" w:rightChars="-45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电快速瞬变脉冲群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YY 0505-2012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36.202.4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见：基本性能</w:t>
            </w:r>
          </w:p>
        </w:tc>
      </w:tr>
    </w:tbl>
    <w:p>
      <w:pPr>
        <w:adjustRightInd w:val="0"/>
        <w:snapToGrid w:val="0"/>
        <w:ind w:firstLine="420" w:firstLineChars="200"/>
        <w:rPr>
          <w:rFonts w:hint="default" w:ascii="Times New Roman" w:hAnsi="Times New Roman" w:eastAsia="仿宋_GB2312" w:cs="Times New Roman"/>
          <w:b w:val="0"/>
          <w:bCs w:val="0"/>
          <w:szCs w:val="21"/>
        </w:rPr>
      </w:pPr>
    </w:p>
    <w:p>
      <w:pPr>
        <w:adjustRightInd w:val="0"/>
        <w:snapToGrid w:val="0"/>
        <w:ind w:firstLine="420" w:firstLineChars="200"/>
        <w:rPr>
          <w:rFonts w:hint="default" w:ascii="Times New Roman" w:hAnsi="Times New Roman" w:eastAsia="仿宋_GB2312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样品分类：样品在检测表4中电磁兼容检验项目时默认分类为GB 4824-2019中1组A类设备，但若样品的随机文件中注明该样品的预期使用环境为“家用”、“直接连接到住宅低压供电网设施中使用”或其它同等含义描述，则该样品分类为GB 4824-2019中1组B类设备。</w:t>
      </w:r>
    </w:p>
    <w:p>
      <w:pPr>
        <w:adjustRightInd w:val="0"/>
        <w:snapToGrid w:val="0"/>
        <w:ind w:firstLine="420" w:firstLineChars="200"/>
        <w:rPr>
          <w:rFonts w:hint="default" w:ascii="Times New Roman" w:hAnsi="Times New Roman" w:eastAsia="仿宋_GB2312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基本性能：在进行抗扰度试验判定时，产品需要满足YY 0505-2012中36.202.1j）及其专标（若有）的要求，若产品抽样资料中提供了基本性能及其测试方法，则产品需要同时满足基本性能和YY 0505-2012中36.202.1j）及其专标（若有）的要求。</w:t>
      </w:r>
    </w:p>
    <w:p>
      <w:pPr>
        <w:jc w:val="center"/>
        <w:rPr>
          <w:rFonts w:hint="default" w:ascii="Times New Roman" w:hAnsi="Times New Roman" w:eastAsia="仿宋_GB2312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0"/>
          <w:szCs w:val="20"/>
        </w:rPr>
        <w:t xml:space="preserve">表5 </w:t>
      </w:r>
      <w:r>
        <w:rPr>
          <w:rFonts w:hint="default" w:ascii="Times New Roman" w:hAnsi="Times New Roman" w:eastAsia="仿宋_GB2312" w:cs="Times New Roman"/>
          <w:b w:val="0"/>
          <w:bCs w:val="0"/>
        </w:rPr>
        <w:t>YY 9706.102-2021</w:t>
      </w:r>
      <w:r>
        <w:rPr>
          <w:rFonts w:hint="default" w:ascii="Times New Roman" w:hAnsi="Times New Roman" w:eastAsia="仿宋_GB2312" w:cs="Times New Roman"/>
          <w:b w:val="0"/>
          <w:bCs w:val="0"/>
          <w:sz w:val="20"/>
          <w:szCs w:val="20"/>
        </w:rPr>
        <w:t>检验项目</w:t>
      </w:r>
    </w:p>
    <w:tbl>
      <w:tblPr>
        <w:tblStyle w:val="1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803"/>
        <w:gridCol w:w="1985"/>
        <w:gridCol w:w="980"/>
        <w:gridCol w:w="738"/>
        <w:gridCol w:w="929"/>
        <w:gridCol w:w="1081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检验项目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检验依据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条款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判定原则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是否允许复验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复检样品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无线电业务的保护（传导发射）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  <w:t>YY 9706.102-2021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6.1.1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见：样品分类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无线电业务的保护（辐射发射）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  <w:t>YY 9706.102-2021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6.1.1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见：样品分类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3</w:t>
            </w:r>
          </w:p>
        </w:tc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left="-170" w:leftChars="-81" w:right="-94" w:rightChars="-45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电快速瞬变脉冲群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Cs w:val="21"/>
              </w:rPr>
              <w:t>YY 9706.102-2021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</w:rPr>
              <w:t>6.2.4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全部合格</w:t>
            </w: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是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原样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</w:rPr>
              <w:t>见：基本性能</w:t>
            </w:r>
          </w:p>
        </w:tc>
      </w:tr>
    </w:tbl>
    <w:p>
      <w:pPr>
        <w:adjustRightInd w:val="0"/>
        <w:snapToGrid w:val="0"/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b w:val="0"/>
          <w:bCs w:val="0"/>
          <w:szCs w:val="21"/>
        </w:rPr>
      </w:pPr>
    </w:p>
    <w:p>
      <w:pPr>
        <w:adjustRightInd w:val="0"/>
        <w:snapToGrid w:val="0"/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样品分类：样品在检测表5中电磁兼容检验项目时默认分类为GB 4824-2019中1组A类设备，但若样品的随机文件中注明该样品的预期使用环境为“家用”、“直接连接到住宅低压供电网设施中使用”或其它同等含义描述，则该样品分类为GB 4824-2019中1组B类设备。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基本性能：在进行抗扰度试验判定时，产品需要满足YY 9706.102-2021中6.2.1.10及其专标（若有）的要求，若产品抽样资料中提供了基本性能及其测试方法，则产品需要同时满足基本性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能和YY 9706.102-2021中6.2.1.10及其专标（若有）的要求。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  <w:t>（三）综合判定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1.除考察项目外，任一单项不合格，本次抽检综合结论为不合格。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b w:val="0"/>
          <w:bCs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2.产品技术要求执行旧版GB 9706系列标准的医用电气设备产品，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Cs w:val="21"/>
        </w:rPr>
        <w:t>按照表1或表4的检验项目进行检验，</w:t>
      </w: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除考察项目外，任一单项不合格，本次抽检综合结论为不合格。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3.产品技术要求已贯彻落实新版GB 9706系列标准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Cs w:val="21"/>
        </w:rPr>
        <w:t>且生产日期在注册变更生效日期之后生产的</w:t>
      </w: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医用电气设备产品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Cs w:val="21"/>
        </w:rPr>
        <w:t>，则按照表2或表5的检验项目进行检验，</w:t>
      </w: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任一单项不合格，本次抽检综合结论为不合格。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b w:val="0"/>
          <w:bCs w:val="0"/>
          <w:kern w:val="0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4.对按照表3中检验项目进行检验的医用电气设备产品，除考察项目外，任一单项不合格，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Cs w:val="21"/>
        </w:rPr>
        <w:t>本次抽检综合结论为不合格。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default" w:ascii="Times New Roman" w:hAnsi="Times New Roman" w:eastAsia="黑体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Cs w:val="21"/>
        </w:rPr>
        <w:t>5.外场(在企业现场封样)的</w:t>
      </w: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医用电气设备产品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Cs w:val="21"/>
        </w:rPr>
        <w:t>如果出现不合格，不予复检。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kern w:val="0"/>
          <w:sz w:val="24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24"/>
        </w:rPr>
        <w:t>二、产品性能要求及专用安全要求检测</w:t>
      </w:r>
    </w:p>
    <w:p>
      <w:pPr>
        <w:adjustRightInd w:val="0"/>
        <w:snapToGrid w:val="0"/>
        <w:spacing w:line="240" w:lineRule="auto"/>
        <w:ind w:firstLine="420" w:firstLineChars="200"/>
        <w:rPr>
          <w:rFonts w:hint="default" w:ascii="Times New Roman" w:hAnsi="Times New Roman" w:eastAsia="仿宋_GB2312" w:cs="Times New Roman"/>
          <w:b w:val="0"/>
          <w:bCs w:val="0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21"/>
        </w:rPr>
        <w:t>根据产品分类，分别按下述的相应产品检测项目进行检测</w:t>
      </w:r>
      <w:r>
        <w:rPr>
          <w:rFonts w:hint="eastAsia" w:ascii="Times New Roman" w:hAnsi="仿宋_GB2312" w:eastAsia="仿宋_GB2312" w:cs="Times New Roman"/>
          <w:b w:val="0"/>
          <w:bCs w:val="0"/>
          <w:szCs w:val="21"/>
          <w:lang w:eastAsia="zh-CN"/>
        </w:rPr>
        <w:t>：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140高频/射频用电极及导管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3.GB 9706.4-2009《医用电气设备 第2-2部分：高频手术设备安全专用要求》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4.GB 9706.202-2021《医用电气设备 第2-2部分：高频手术设备及高频附件的基本安全和基本性能专用要求》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51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35"/>
        <w:gridCol w:w="1855"/>
        <w:gridCol w:w="1614"/>
        <w:gridCol w:w="770"/>
        <w:gridCol w:w="908"/>
        <w:gridCol w:w="844"/>
        <w:gridCol w:w="1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原则</w:t>
            </w: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结构及尺寸要求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接触阻抗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外观结构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手术附件绝缘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9706.4-2009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59.103</w:t>
            </w:r>
          </w:p>
        </w:tc>
        <w:tc>
          <w:tcPr>
            <w:tcW w:w="41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201.8.8.3.101</w:t>
            </w:r>
          </w:p>
        </w:tc>
        <w:tc>
          <w:tcPr>
            <w:tcW w:w="41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人为差错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trike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ME设备的可用性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9706.4-2009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46.104</w:t>
            </w:r>
          </w:p>
        </w:tc>
        <w:tc>
          <w:tcPr>
            <w:tcW w:w="41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5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37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201.12.2</w:t>
            </w:r>
          </w:p>
        </w:tc>
        <w:tc>
          <w:tcPr>
            <w:tcW w:w="41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5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141高频手术设备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3.GB 9706.4-2009《医用电气设备 第2-2部分：高频手术设备安全专用要求》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4.GB 9706.202-2021《医用电气设备 第2-2部分：高频手术设备及高频附件的基本安全和基本性能专用要求》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51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75"/>
        <w:gridCol w:w="1884"/>
        <w:gridCol w:w="1587"/>
        <w:gridCol w:w="749"/>
        <w:gridCol w:w="895"/>
        <w:gridCol w:w="86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设备或设备部件的外部标记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9706.4-2009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6.1</w:t>
            </w:r>
          </w:p>
        </w:tc>
        <w:tc>
          <w:tcPr>
            <w:tcW w:w="40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7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否</w:t>
            </w:r>
          </w:p>
        </w:tc>
        <w:tc>
          <w:tcPr>
            <w:tcW w:w="4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应用部分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201.7.2.10</w:t>
            </w:r>
          </w:p>
        </w:tc>
        <w:tc>
          <w:tcPr>
            <w:tcW w:w="40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9706.1-2020时适用,考察项目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5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输入功率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9706.4-2009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401" w:type="pct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79" w:type="pct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否</w:t>
            </w:r>
          </w:p>
        </w:tc>
        <w:tc>
          <w:tcPr>
            <w:tcW w:w="465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输入功率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201.4.11</w:t>
            </w:r>
          </w:p>
        </w:tc>
        <w:tc>
          <w:tcPr>
            <w:tcW w:w="40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35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指示灯和按钮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9706.4-2009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6.7</w:t>
            </w:r>
          </w:p>
        </w:tc>
        <w:tc>
          <w:tcPr>
            <w:tcW w:w="401" w:type="pct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79" w:type="pct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否</w:t>
            </w:r>
          </w:p>
        </w:tc>
        <w:tc>
          <w:tcPr>
            <w:tcW w:w="465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指示灯颜色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201.7.8.1</w:t>
            </w:r>
          </w:p>
        </w:tc>
        <w:tc>
          <w:tcPr>
            <w:tcW w:w="40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9706.1-2020时适用,考察项目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连续漏电流和患者辅助电流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GB 9706.4-2009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19.1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19.3</w:t>
            </w:r>
          </w:p>
        </w:tc>
        <w:tc>
          <w:tcPr>
            <w:tcW w:w="40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7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试验方法和容许值替换通标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漏电流和患者辅助电流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201.8.7.1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～</w:t>
            </w:r>
          </w:p>
          <w:p>
            <w:pPr>
              <w:pStyle w:val="2"/>
              <w:spacing w:before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201.8.7.3</w:t>
            </w:r>
          </w:p>
        </w:tc>
        <w:tc>
          <w:tcPr>
            <w:tcW w:w="40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9706.1-2020时适用，试验方法和容许值替换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高频漏电流的热作用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9706.4-2009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19.3.101</w:t>
            </w:r>
          </w:p>
        </w:tc>
        <w:tc>
          <w:tcPr>
            <w:tcW w:w="40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7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5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正常工作温度下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3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高频漏电流的热作用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201.8.7.3.101</w:t>
            </w:r>
          </w:p>
        </w:tc>
        <w:tc>
          <w:tcPr>
            <w:tcW w:w="401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5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危险输出的防止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9706.4-2009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51.101</w:t>
            </w:r>
          </w:p>
        </w:tc>
        <w:tc>
          <w:tcPr>
            <w:tcW w:w="40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79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6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设备的供电电源/供电网中断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201.11.8 </w:t>
            </w:r>
          </w:p>
        </w:tc>
        <w:tc>
          <w:tcPr>
            <w:tcW w:w="40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9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6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142心脏脉冲电场消融设备（仪）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3.GB 9706.4-2009《医用电气设备 第2-2部分：高频手术设备安全专用要求》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4.GB 9706.202-2021《医用电气设备 第2-2部分：高频手术设备及高频附件的基本安全和基本性能专用要求》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50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25"/>
        <w:gridCol w:w="1887"/>
        <w:gridCol w:w="1587"/>
        <w:gridCol w:w="749"/>
        <w:gridCol w:w="895"/>
        <w:gridCol w:w="871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设备或设备部件的外部标记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9706.4-2009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6.1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否</w:t>
            </w:r>
          </w:p>
        </w:tc>
        <w:tc>
          <w:tcPr>
            <w:tcW w:w="4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3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应用部分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201.7.2.10</w:t>
            </w:r>
          </w:p>
        </w:tc>
        <w:tc>
          <w:tcPr>
            <w:tcW w:w="40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9706.1-2020时适用,考察项目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6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输入功率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9706.4-2009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407" w:type="pct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否</w:t>
            </w:r>
          </w:p>
        </w:tc>
        <w:tc>
          <w:tcPr>
            <w:tcW w:w="473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3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输入功率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201.4.11</w:t>
            </w:r>
          </w:p>
        </w:tc>
        <w:tc>
          <w:tcPr>
            <w:tcW w:w="40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364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指示灯和按钮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9706.4-2009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6.7</w:t>
            </w:r>
          </w:p>
        </w:tc>
        <w:tc>
          <w:tcPr>
            <w:tcW w:w="407" w:type="pct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vMerge w:val="restart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否</w:t>
            </w:r>
          </w:p>
        </w:tc>
        <w:tc>
          <w:tcPr>
            <w:tcW w:w="473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指示灯颜色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201.7.8.1</w:t>
            </w:r>
          </w:p>
        </w:tc>
        <w:tc>
          <w:tcPr>
            <w:tcW w:w="407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6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9706.1-2020时适用,考察项目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连续漏电流和患者辅助电流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GB 9706.4-2009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19.1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19.3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试验方法和容许值替换通标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漏电流和患者辅助电流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201.8.7.1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～</w:t>
            </w:r>
          </w:p>
          <w:p>
            <w:pPr>
              <w:pStyle w:val="2"/>
              <w:spacing w:before="0"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201.8.7.3</w:t>
            </w:r>
          </w:p>
        </w:tc>
        <w:tc>
          <w:tcPr>
            <w:tcW w:w="40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9706.1-2020时适用，试验方法和容许值替换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3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高频漏电流的热作用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9706.4-2009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19.3.101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正常工作温度下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3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高频漏电流的热作用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201.8.7.3.101</w:t>
            </w:r>
          </w:p>
        </w:tc>
        <w:tc>
          <w:tcPr>
            <w:tcW w:w="407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6" w:type="pct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3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危险输出的防止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9706.4-2009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51.101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7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36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设备的供电电源/供电网中断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201.11.8 </w:t>
            </w:r>
          </w:p>
        </w:tc>
        <w:tc>
          <w:tcPr>
            <w:tcW w:w="40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7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8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0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143心脏脉冲电场消融设备（导管）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9706.202-2021《医用电气设备 第2-2部分：高频手术设备及高频附件的基本安全和基本性能专用要求》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50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133"/>
        <w:gridCol w:w="1884"/>
        <w:gridCol w:w="1498"/>
        <w:gridCol w:w="821"/>
        <w:gridCol w:w="898"/>
        <w:gridCol w:w="896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原则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是否允许复验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样品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尺寸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手柄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操控性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手术附件绝缘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201.8.8.3.101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ME设备的可用性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9706.202-2021</w:t>
            </w:r>
          </w:p>
        </w:tc>
        <w:tc>
          <w:tcPr>
            <w:tcW w:w="8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201.12.2</w:t>
            </w:r>
          </w:p>
        </w:tc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eastAsia" w:ascii="Times New Roman" w:eastAsia="仿宋_GB2312" w:cs="Times New Roman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144 可变角双探头单光子发射计算机断层成像设备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51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172"/>
        <w:gridCol w:w="1856"/>
        <w:gridCol w:w="1611"/>
        <w:gridCol w:w="721"/>
        <w:gridCol w:w="928"/>
        <w:gridCol w:w="881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5"/>
              </w:num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8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145单光子发射及X射线计算机断层成像系统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9706.103-2020《医用电气设备 第1-3部分：基本安全和基本性能的通用要求 并列标准：诊断X射线设备的辐射防护》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3.GB 9706.244-2020《医用电气设备 第2-44部分：X射线计算机体层摄影设备的基本安全和基本性能专用要求》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47"/>
        <w:gridCol w:w="1843"/>
        <w:gridCol w:w="1600"/>
        <w:gridCol w:w="719"/>
        <w:gridCol w:w="912"/>
        <w:gridCol w:w="886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X射线设备的半价层和总滤过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9706.103-2020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7.1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加载状态的指示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9706.103-2020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6.4.2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加载状态下的泄漏辐射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9706.103-2020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12.4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指示灯颜色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9706.244-2020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201.7.8.1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漏电流和患者辅助电流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9706.244-2020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201.8.7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电气和辐射输出的指示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9706.244-2020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201.12.1.103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加载状态的指示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9706.244-2020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203.6.4.2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可操作准备状态的指示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9706.244-2020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203.103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X射线管电压准确度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6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要求</w:t>
            </w:r>
          </w:p>
        </w:tc>
        <w:tc>
          <w:tcPr>
            <w:tcW w:w="10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见表2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146</w:t>
      </w:r>
      <w:bookmarkStart w:id="3" w:name="OLE_LINK1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超声回波多普勒成像设备</w:t>
      </w:r>
      <w:bookmarkEnd w:id="3"/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3.GB 10152-2009《B型超声诊断设备》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5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02"/>
        <w:gridCol w:w="1830"/>
        <w:gridCol w:w="1596"/>
        <w:gridCol w:w="735"/>
        <w:gridCol w:w="899"/>
        <w:gridCol w:w="888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7"/>
              </w:numPr>
              <w:adjustRightInd w:val="0"/>
              <w:snapToGri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探测深度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10152-2009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4.2.2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7"/>
              </w:numPr>
              <w:adjustRightInd w:val="0"/>
              <w:snapToGri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侧向分辨率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10152-2009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4.2.3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7"/>
              </w:numPr>
              <w:adjustRightInd w:val="0"/>
              <w:snapToGri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轴向分辨力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10152-2009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4.2.4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7"/>
              </w:numPr>
              <w:adjustRightInd w:val="0"/>
              <w:snapToGri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盲区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10152-2009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4.2.5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7"/>
              </w:numPr>
              <w:adjustRightInd w:val="0"/>
              <w:snapToGri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彩色血流成像模式下的探测深度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7"/>
              </w:numPr>
              <w:adjustRightInd w:val="0"/>
              <w:snapToGri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频谱多普勒模式下的探测深度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7"/>
              </w:numPr>
              <w:adjustRightInd w:val="0"/>
              <w:snapToGri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频谱多普勒模式下的血流速度读数误差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7"/>
              </w:numPr>
              <w:adjustRightInd w:val="0"/>
              <w:snapToGri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0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147冷冻手术设备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8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174"/>
        <w:gridCol w:w="2029"/>
        <w:gridCol w:w="1373"/>
        <w:gridCol w:w="747"/>
        <w:gridCol w:w="898"/>
        <w:gridCol w:w="885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8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1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148核酸扩增分析仪器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4793.1-2007《测量、控制和实验室用电气设备的安全要求 第1部分：通用要求》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2.YY 0648-2008《测量、控制和实验室用电气设备的安全要求 第2-101部分：体外诊断（IVD）医用设备的专用要求》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331"/>
        <w:gridCol w:w="1970"/>
        <w:gridCol w:w="1176"/>
        <w:gridCol w:w="722"/>
        <w:gridCol w:w="896"/>
        <w:gridCol w:w="862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9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概述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0648-2008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5.1.1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9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标识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0648-2008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5.1.2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9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运输和贮存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0648-2008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5.1.101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9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4793.1-2007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见表3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149医用电子加速器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3.GB 9706.5-2008《医用电气设备 第2部分：能量为1MeV至50MeV电子加速器 安全专用要求》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4.GB 9706.201-2020《医用电气设备 第2-1部分：能量为1MeV至50MeV电子加速器基本安全和基本性能专用要求》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51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339"/>
        <w:gridCol w:w="1989"/>
        <w:gridCol w:w="1371"/>
        <w:gridCol w:w="664"/>
        <w:gridCol w:w="934"/>
        <w:gridCol w:w="69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控制器和仪表的标记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9706.5-2008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6.3</w:t>
            </w: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3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3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控制器件和仪表的标记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9706.201-2020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201.7.4</w:t>
            </w: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9706.1-2020时适用,考察项目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37" w:hRule="atLeast"/>
          <w:jc w:val="center"/>
        </w:trPr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指示灯和按钮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9706.5-2008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6.7</w:t>
            </w: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37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3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指示灯和控制器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9706.201-2020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201.7.8</w:t>
            </w: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9706.1-2020时适用,考察项目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保护接地、功能接地和电位均衡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9706.5-2008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18f)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试验方法替换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5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连续漏电流和患者辅助电流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9706.5-2008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19</w:t>
            </w:r>
          </w:p>
        </w:tc>
        <w:tc>
          <w:tcPr>
            <w:tcW w:w="3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试验方法增加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269" w:hRule="atLeast"/>
          <w:jc w:val="center"/>
        </w:trPr>
        <w:tc>
          <w:tcPr>
            <w:tcW w:w="35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漏电流和患者辅助电流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9706.201-2020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201.8.7</w:t>
            </w:r>
          </w:p>
        </w:tc>
        <w:tc>
          <w:tcPr>
            <w:tcW w:w="35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9706.1-2020时适用,试验方法增加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0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7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3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150激光治疗设备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9706.20-2000《医用电气设备 第2部分:诊断和治疗激光设备安全专用要求》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3.GB 7247.1-2012《激光产品的安全 第1部分:设备分类、要求》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5.GB 9706.222-2022《医用电气设备 第2-22部分：外科、整形、治疗和诊断用激光设备的基本安全和基本性能专用要求》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6.产品技术要求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51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31"/>
        <w:gridCol w:w="1787"/>
        <w:gridCol w:w="1675"/>
        <w:gridCol w:w="748"/>
        <w:gridCol w:w="714"/>
        <w:gridCol w:w="739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激光准备指示器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9706.20-2000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32d）</w:t>
            </w:r>
          </w:p>
        </w:tc>
        <w:tc>
          <w:tcPr>
            <w:tcW w:w="40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9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激光准备就绪指示器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GB 9706.222-2022 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201.10.4.101 d)</w:t>
            </w:r>
          </w:p>
        </w:tc>
        <w:tc>
          <w:tcPr>
            <w:tcW w:w="40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电源中断后的复位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9706.20-2000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49.2</w:t>
            </w:r>
          </w:p>
        </w:tc>
        <w:tc>
          <w:tcPr>
            <w:tcW w:w="40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9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ME设备的供电电源/供电网中断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GB 9706.222-2022 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201.11.8</w:t>
            </w:r>
          </w:p>
        </w:tc>
        <w:tc>
          <w:tcPr>
            <w:tcW w:w="40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控制器件和仪表的准确性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9706.20-2000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50.2</w:t>
            </w:r>
          </w:p>
        </w:tc>
        <w:tc>
          <w:tcPr>
            <w:tcW w:w="40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39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控制器件和仪表的准确性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GB 9706.222-2022 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201.12.1</w:t>
            </w:r>
          </w:p>
        </w:tc>
        <w:tc>
          <w:tcPr>
            <w:tcW w:w="40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紧急激光终止器 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9706.20-2000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51.101</w:t>
            </w:r>
          </w:p>
        </w:tc>
        <w:tc>
          <w:tcPr>
            <w:tcW w:w="401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2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39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紧急激光终止器 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GB 9706.222-2022 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201.12.4.4.101</w:t>
            </w:r>
          </w:p>
        </w:tc>
        <w:tc>
          <w:tcPr>
            <w:tcW w:w="40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待机/准备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9706.20-2000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56.101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待机/准备就绪装置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GB 9706.222-2022 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201.10.4.101 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g)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人工复位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7247.1-2012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4.5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钥匙控制器 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7247.1-2012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4.6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9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8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151妇科内窥镜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27"/>
        <w:gridCol w:w="1693"/>
        <w:gridCol w:w="1178"/>
        <w:gridCol w:w="731"/>
        <w:gridCol w:w="886"/>
        <w:gridCol w:w="1057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1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视场角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1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视向角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1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角分辨力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1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9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6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152连续性血液净化设备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3.GB 9706.2-2003《医用电气设备 第2-16部分：血液透析、血液透析滤过和血液滤过设备的安全专用要求》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4.GB 9706.216-2021《医用电气设备 第2-16部分:血液透析、血液透析滤过和血液滤过设备的基本安全和基本性能专用要求》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pacing w:before="0" w:line="240" w:lineRule="auto"/>
        <w:ind w:left="0" w:leftChars="0" w:firstLine="0" w:firstLineChars="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hAnsi="Times New Roman" w:cs="Times New Roman"/>
          <w:b w:val="0"/>
          <w:bCs w:val="0"/>
          <w:sz w:val="21"/>
          <w:szCs w:val="21"/>
          <w:lang w:val="en-US" w:eastAsia="zh-CN"/>
        </w:rPr>
        <w:t>5.YY 0054-2010《血液透析设备》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eastAsia" w:eastAsia="仿宋_GB2312" w:cs="Times New Roman"/>
          <w:b w:val="0"/>
          <w:bCs w:val="0"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68"/>
        <w:gridCol w:w="1914"/>
        <w:gridCol w:w="1650"/>
        <w:gridCol w:w="733"/>
        <w:gridCol w:w="717"/>
        <w:gridCol w:w="660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脱水误差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YY 0054-2010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产品技术要求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5.2.3.1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全部合格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原样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连续漏电流和患者辅助电流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9706.2-2003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19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患者漏电流的测量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9706.216-2021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201.8.7.4.7</w:t>
            </w:r>
          </w:p>
        </w:tc>
        <w:tc>
          <w:tcPr>
            <w:tcW w:w="733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供电电源的中断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9706.2-2003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49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ME设备的供电电源/供电网中断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9706.216-2021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201.11.8</w:t>
            </w:r>
          </w:p>
        </w:tc>
        <w:tc>
          <w:tcPr>
            <w:tcW w:w="7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adjustRightInd w:val="0"/>
        <w:snapToGrid w:val="0"/>
        <w:spacing w:line="240" w:lineRule="auto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3.适用的检验项目若按YY</w:t>
      </w:r>
      <w:r>
        <w:rPr>
          <w:rFonts w:hint="eastAsia" w:eastAsia="仿宋_GB2312" w:cs="Times New Roman"/>
          <w:b w:val="0"/>
          <w:bCs w:val="0"/>
          <w:sz w:val="21"/>
          <w:szCs w:val="21"/>
          <w:lang w:val="en-US" w:eastAsia="zh-CN"/>
        </w:rPr>
        <w:t xml:space="preserve"> 0054-2010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的规定检验不合格，则以产品技术要求中的规定为判定依据。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153血液成分分离设备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3.YY 1413-2016《离心式血液成分分离设备》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45"/>
        <w:gridCol w:w="1980"/>
        <w:gridCol w:w="1575"/>
        <w:gridCol w:w="850"/>
        <w:gridCol w:w="750"/>
        <w:gridCol w:w="765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离心机转速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1413-2016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4.3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液体渗漏探测器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1413-2016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4.7.2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称重传感器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1413-2016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4.8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3.适用的检验项目若按YY</w:t>
      </w:r>
      <w:r>
        <w:rPr>
          <w:rFonts w:hint="eastAsia" w:eastAsia="仿宋_GB2312" w:cs="Times New Roman"/>
          <w:b w:val="0"/>
          <w:bCs w:val="0"/>
          <w:sz w:val="21"/>
          <w:szCs w:val="21"/>
          <w:lang w:val="en-US" w:eastAsia="zh-CN"/>
        </w:rPr>
        <w:t xml:space="preserve"> 1413-2016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的规定检验不合格，则以产品技术要求中的规定为判定依据。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154手术显微镜（非眼科）</w:t>
      </w:r>
    </w:p>
    <w:p>
      <w:pPr>
        <w:adjustRightInd w:val="0"/>
        <w:snapToGrid w:val="0"/>
        <w:spacing w:line="240" w:lineRule="auto"/>
        <w:jc w:val="left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06"/>
        <w:gridCol w:w="1988"/>
        <w:gridCol w:w="1498"/>
        <w:gridCol w:w="690"/>
        <w:gridCol w:w="824"/>
        <w:gridCol w:w="636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所属标准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0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6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155血液透析辅助设备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4793.1-2007《测量、控制和实验室用电气设备的安全要求 第1部分：通用要求》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508"/>
        <w:gridCol w:w="1966"/>
        <w:gridCol w:w="1499"/>
        <w:gridCol w:w="687"/>
        <w:gridCol w:w="875"/>
        <w:gridCol w:w="649"/>
        <w:gridCol w:w="1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12"/>
              </w:numPr>
              <w:adjustRightInd w:val="0"/>
              <w:snapToGri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0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4793.1-2007</w:t>
            </w:r>
          </w:p>
        </w:tc>
        <w:tc>
          <w:tcPr>
            <w:tcW w:w="8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见表3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156超声手术设备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3.YY/T 1750-2020《超声软组织切割止血手术设备》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52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33"/>
        <w:gridCol w:w="1885"/>
        <w:gridCol w:w="1103"/>
        <w:gridCol w:w="1245"/>
        <w:gridCol w:w="1016"/>
        <w:gridCol w:w="914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是否允许复验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复检样品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尖端主振幅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YY/T 1750-2020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静态电功率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YY/T 1750-2020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4.5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外观与结构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YY/T 1750-2020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4.9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3.适用的检验项目若按YY/T 1750-2020的规定检验不合格，则以产品技术要求中的规定为判定依据。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157胰岛素泵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3.GB 9706.27-2005《医用电气设备  第2-24部分:输液泵和输液控制器安全专用要求》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4.GB 9706.224-2021《医用电气设备 第2-24部分：输液泵和输液控制器的基本安全和基本性能专用要求》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577"/>
        <w:gridCol w:w="1766"/>
        <w:gridCol w:w="1762"/>
        <w:gridCol w:w="702"/>
        <w:gridCol w:w="695"/>
        <w:gridCol w:w="67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设备或设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备部件的外部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标记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9706.27-2005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6.1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3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附件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9706.224-2021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201.7.2.4</w:t>
            </w:r>
          </w:p>
        </w:tc>
        <w:tc>
          <w:tcPr>
            <w:tcW w:w="38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供电电源的中断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9706.27-2005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49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供电电源/供电网中断技术报警状态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9706.224-2021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201.11.8.101</w:t>
            </w:r>
          </w:p>
        </w:tc>
        <w:tc>
          <w:tcPr>
            <w:tcW w:w="38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报警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9706.27-2005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51.107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听觉报警信号的音量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9706.224-2021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208.6.3.3.2.101</w:t>
            </w:r>
          </w:p>
        </w:tc>
        <w:tc>
          <w:tcPr>
            <w:tcW w:w="38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报警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9706.27-2005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51.108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听觉报警信号的音量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9706.224-2021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208.6.3.3.2.101</w:t>
            </w:r>
          </w:p>
        </w:tc>
        <w:tc>
          <w:tcPr>
            <w:tcW w:w="38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报警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9706.27-2005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51.109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3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7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听觉报警信号的音量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9706.224-2021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208.6.3.3.2.101</w:t>
            </w:r>
          </w:p>
        </w:tc>
        <w:tc>
          <w:tcPr>
            <w:tcW w:w="38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83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7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8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9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9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3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158口腔种植手术导航定位系统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608"/>
        <w:gridCol w:w="1691"/>
        <w:gridCol w:w="1256"/>
        <w:gridCol w:w="776"/>
        <w:gridCol w:w="993"/>
        <w:gridCol w:w="83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3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6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159病人监护设备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608"/>
        <w:gridCol w:w="1691"/>
        <w:gridCol w:w="1269"/>
        <w:gridCol w:w="770"/>
        <w:gridCol w:w="988"/>
        <w:gridCol w:w="830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4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160血细胞处理设备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908"/>
        <w:gridCol w:w="1880"/>
        <w:gridCol w:w="1460"/>
        <w:gridCol w:w="690"/>
        <w:gridCol w:w="850"/>
        <w:gridCol w:w="681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161放射治疗模拟系统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3.GB 9706.16-2015《医用电气设备 第2部分： 放射治疗模拟机安全专用要求》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GB 9706.229-2021《医用电气设备 第2-29部分：放射治疗模拟机的基本安全和基本性能专用要求》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514"/>
        <w:gridCol w:w="2021"/>
        <w:gridCol w:w="1264"/>
        <w:gridCol w:w="675"/>
        <w:gridCol w:w="723"/>
        <w:gridCol w:w="670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控制器件和仪表标记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9706.16-2015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6.3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3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控制器件和仪表的标记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9706.201-2020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201.7.4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指示灯和按钮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9706.16-2015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6.7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3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指示灯和控制器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9706.201-2020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201.7.8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保护接地、功能接地和电位均衡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9706.16-2015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18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3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阻抗及载流能力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9706.201-2020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201.8.6.4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连续漏电流和患者辅助电流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9706.16-2015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19</w:t>
            </w:r>
          </w:p>
        </w:tc>
        <w:tc>
          <w:tcPr>
            <w:tcW w:w="37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9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试验方法增加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3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容许值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9706.201-2020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201.8.7.3</w:t>
            </w:r>
          </w:p>
        </w:tc>
        <w:tc>
          <w:tcPr>
            <w:tcW w:w="37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6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  <w:r>
              <w:rPr>
                <w:rFonts w:hint="eastAsia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试验方法增加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5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162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X射线计算机体层摄影设备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665"/>
        <w:gridCol w:w="1812"/>
        <w:gridCol w:w="1212"/>
        <w:gridCol w:w="741"/>
        <w:gridCol w:w="917"/>
        <w:gridCol w:w="763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163放射治疗计划软件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1.GB/T 25000.51-2016《系统与软件工程 系统与软件质量要求和评价(SQuaRE) 第51部分：就绪可用软件产品(RUSP)的质量要求和测试细则》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731"/>
        <w:gridCol w:w="1892"/>
        <w:gridCol w:w="1246"/>
        <w:gridCol w:w="681"/>
        <w:gridCol w:w="889"/>
        <w:gridCol w:w="761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原则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使用限制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访问控制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标识和标示</w:t>
            </w:r>
          </w:p>
        </w:tc>
        <w:tc>
          <w:tcPr>
            <w:tcW w:w="1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GB/T 25000.51-2016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5.2.3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164质谱鉴定仪器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4793.1-2007《测量、控制和实验室用电气设备的安全要求 第1部分：通用要求》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2.YY 0648-2008《测量、控制和实验室用电气设备的安全要求 第2-101部分：体外诊断（IVD）医用设备的专用要求》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1712"/>
        <w:gridCol w:w="1853"/>
        <w:gridCol w:w="1327"/>
        <w:gridCol w:w="762"/>
        <w:gridCol w:w="842"/>
        <w:gridCol w:w="819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16"/>
              </w:numPr>
              <w:adjustRightInd w:val="0"/>
              <w:snapToGri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概述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0648-2008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5.1.1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16"/>
              </w:numPr>
              <w:adjustRightInd w:val="0"/>
              <w:snapToGri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标识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0648-2008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5.1.2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16"/>
              </w:numPr>
              <w:adjustRightInd w:val="0"/>
              <w:snapToGri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运输和贮存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0648-2008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5.1.101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16"/>
              </w:numPr>
              <w:adjustRightInd w:val="0"/>
              <w:snapToGrid w:val="0"/>
              <w:spacing w:line="240" w:lineRule="auto"/>
              <w:ind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4793.1-2007</w:t>
            </w:r>
          </w:p>
        </w:tc>
        <w:tc>
          <w:tcPr>
            <w:tcW w:w="13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见表3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165低（中）频治疗设备（生产、经营单位抽样）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3.YY 0607-2007《神经和肌肉刺激器安全专用要求》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4.YY 9706.210-2021《医用电气设备 第2-10部分：神经和肌肉刺激器的基本安全和基本性能专用要求》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908"/>
        <w:gridCol w:w="1880"/>
        <w:gridCol w:w="1460"/>
        <w:gridCol w:w="690"/>
        <w:gridCol w:w="850"/>
        <w:gridCol w:w="681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设备或设备部件的外部标记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0607-2007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6.1p）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9706.210-2021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201.7.2.101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连续漏电流和患者辅助电流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0607-2007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工作数据的准确性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0607-2007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50.1、50.2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控制器和仪表的准确性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9706.210-2021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201.12.1.101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201.12.1.102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输出闭锁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0607-2007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51.102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输出闭锁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9706.210-2021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201.12.4.102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输出参数的限值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0607-2007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51.104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输出参数的限值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9706.210-2021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201.12.4.104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电源软电线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0607-2007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57.3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spacing w:line="240" w:lineRule="auto"/>
        <w:jc w:val="left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165低（中）频治疗设备（网络抽样）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21"/>
          <w:szCs w:val="21"/>
        </w:rPr>
        <w:t>一、检验依据</w:t>
      </w:r>
    </w:p>
    <w:p>
      <w:p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  <w:t>1.YY 0505-2012《医用电气设备 第1-2部分：安全通用要求 并列标准：电磁兼容 要求和试验》</w:t>
      </w:r>
    </w:p>
    <w:p>
      <w:p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  <w:t>2.YY 9706.102-2021《医用电气设备 第1-2部分：基本安全和基本性能的通用要求 并列标准：电磁兼容 要求和试验》</w:t>
      </w:r>
    </w:p>
    <w:p>
      <w:p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  <w:t>3.YY 0607-2007《医用电气设备 第2部分：神经和肌肉刺激器安全专用要求》</w:t>
      </w:r>
    </w:p>
    <w:p>
      <w:p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  <w:t>4.YY 9706.210-2021《医用电气设备 第2-10部分：神经和肌肉刺激器的基本安全和基本性能专用要求》</w:t>
      </w:r>
    </w:p>
    <w:p>
      <w:p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  <w:t>5.产品技术要求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21"/>
          <w:szCs w:val="21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439"/>
        <w:gridCol w:w="2126"/>
        <w:gridCol w:w="1176"/>
        <w:gridCol w:w="705"/>
        <w:gridCol w:w="1013"/>
        <w:gridCol w:w="787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检验项目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检验依据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条款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判定原则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是否允许复验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复检样品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7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电磁兼容</w:t>
            </w:r>
          </w:p>
        </w:tc>
        <w:tc>
          <w:tcPr>
            <w:tcW w:w="11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YY 0505-2012、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YY 0607-2007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或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YY 9706.102-2021、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YY 9706.210-2021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见表4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或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表5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全部合格</w:t>
            </w:r>
          </w:p>
        </w:tc>
        <w:tc>
          <w:tcPr>
            <w:tcW w:w="5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4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原样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21"/>
          <w:szCs w:val="21"/>
        </w:rPr>
        <w:t>三、综合判定原则</w:t>
      </w:r>
    </w:p>
    <w:p>
      <w:p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  <w:t>1.表中任意项判定为不合格，本次抽检综合结论为不合格。</w:t>
      </w:r>
    </w:p>
    <w:p>
      <w:pPr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1"/>
          <w:szCs w:val="21"/>
        </w:rPr>
        <w:t>3.抗扰度的符合性准则需满足YY 0505-2012中36.202.1j）或YY 9706.102-2021中6.2.1.10的要求和产品技术要求中电磁兼容性的相关规定。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166光学内窥镜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609"/>
        <w:gridCol w:w="1691"/>
        <w:gridCol w:w="1178"/>
        <w:gridCol w:w="732"/>
        <w:gridCol w:w="888"/>
        <w:gridCol w:w="1058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视场角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视向角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角分辨力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167康复训练软件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1.GB/T 25000.51-2016《系统与软件工程 系统与软件质量要求和评价(SQuaRE) 第51部分：就绪可用软件产品(RUSP)的质量要求和测试细则》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679"/>
        <w:gridCol w:w="1835"/>
        <w:gridCol w:w="1207"/>
        <w:gridCol w:w="660"/>
        <w:gridCol w:w="861"/>
        <w:gridCol w:w="73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原则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使用限制</w:t>
            </w:r>
          </w:p>
        </w:tc>
        <w:tc>
          <w:tcPr>
            <w:tcW w:w="10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访问控制</w:t>
            </w:r>
          </w:p>
        </w:tc>
        <w:tc>
          <w:tcPr>
            <w:tcW w:w="10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9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标识和标示</w:t>
            </w:r>
          </w:p>
        </w:tc>
        <w:tc>
          <w:tcPr>
            <w:tcW w:w="10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GB/T 25000.51-2016</w:t>
            </w:r>
          </w:p>
        </w:tc>
        <w:tc>
          <w:tcPr>
            <w:tcW w:w="6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5.2.3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4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widowControl/>
        <w:adjustRightInd w:val="0"/>
        <w:snapToGrid w:val="0"/>
        <w:spacing w:line="240" w:lineRule="auto"/>
        <w:jc w:val="both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168射频治疗仪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753"/>
        <w:gridCol w:w="2009"/>
        <w:gridCol w:w="1627"/>
        <w:gridCol w:w="773"/>
        <w:gridCol w:w="750"/>
        <w:gridCol w:w="738"/>
        <w:gridCol w:w="1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工作频率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额定输出功率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输出电压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169内镜清洗设备（工作站）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4793.1-2007《测量、控制和实验室用电气设备的安全要求 第1部分：通用要求》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96"/>
        <w:gridCol w:w="1927"/>
        <w:gridCol w:w="1223"/>
        <w:gridCol w:w="704"/>
        <w:gridCol w:w="900"/>
        <w:gridCol w:w="75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原则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4793.1-2007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见表3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170康复训练设备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665"/>
        <w:gridCol w:w="1811"/>
        <w:gridCol w:w="1212"/>
        <w:gridCol w:w="741"/>
        <w:gridCol w:w="918"/>
        <w:gridCol w:w="763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8"/>
              <w:numPr>
                <w:ilvl w:val="0"/>
                <w:numId w:val="17"/>
              </w:numPr>
              <w:spacing w:line="240" w:lineRule="auto"/>
              <w:ind w:left="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bookmarkStart w:id="4" w:name="OLE_LINK2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171超声测量设备</w:t>
      </w:r>
      <w:bookmarkEnd w:id="4"/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608"/>
        <w:gridCol w:w="1693"/>
        <w:gridCol w:w="1280"/>
        <w:gridCol w:w="759"/>
        <w:gridCol w:w="986"/>
        <w:gridCol w:w="830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8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测量范围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8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测量准确度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8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7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  <w:highlight w:val="yellow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172电动病床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3.YY 0571-2013《医用电气设备 第 2 部分 医院电动床安全专用要求》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4.YY 9706.252-2021《医用电气设备 第2-52部分：医用病床的基本安全和基本性能专用要求》</w:t>
      </w:r>
    </w:p>
    <w:p>
      <w:pPr>
        <w:adjustRightInd w:val="0"/>
        <w:snapToGrid w:val="0"/>
        <w:spacing w:line="240" w:lineRule="auto"/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487"/>
        <w:gridCol w:w="1820"/>
        <w:gridCol w:w="1592"/>
        <w:gridCol w:w="815"/>
        <w:gridCol w:w="904"/>
        <w:gridCol w:w="791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所属标准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患者停止装置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0571-2013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22.2.102</w:t>
            </w:r>
          </w:p>
        </w:tc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非预期的运动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9706.252-2021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201.9.2.3.1 </w:t>
            </w:r>
          </w:p>
        </w:tc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限制移动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0571-2013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56.10 c）</w:t>
            </w:r>
          </w:p>
        </w:tc>
        <w:tc>
          <w:tcPr>
            <w:tcW w:w="8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限制移动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9706.252-2021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201.15.4.6.2</w:t>
            </w:r>
          </w:p>
        </w:tc>
        <w:tc>
          <w:tcPr>
            <w:tcW w:w="8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尺寸要求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全部合格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173助听器</w:t>
      </w:r>
    </w:p>
    <w:p>
      <w:pPr>
        <w:adjustRightInd w:val="0"/>
        <w:snapToGrid w:val="0"/>
        <w:spacing w:line="240" w:lineRule="auto"/>
        <w:jc w:val="left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3.GB/T 7341.1-2010《电声学 测听设备 第1部分：纯音听力计》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733"/>
        <w:gridCol w:w="1815"/>
        <w:gridCol w:w="1003"/>
        <w:gridCol w:w="1124"/>
        <w:gridCol w:w="924"/>
        <w:gridCol w:w="791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所属标准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频率范围和听力级范围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GB/T 7341.1-2010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6.1.1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频率准确度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GB/T 7341.1-2010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6.1.2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总谐波失真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GB/T 7341.1-2010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6.1.3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174心电记录仪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3.YY 0885-2013《医用电气设备 第2部分：动态心电图系统安全和基本性能专用要求》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4.YY 9706.247-2021《医用电气设备 第2-47部分：动态心电图系统的基本安全和基本性能专用要求》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3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754"/>
        <w:gridCol w:w="1914"/>
        <w:gridCol w:w="1650"/>
        <w:gridCol w:w="728"/>
        <w:gridCol w:w="722"/>
        <w:gridCol w:w="660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使用说明书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0885-2013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6.8.2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使用说明书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9706.247-2021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201.7.9.2</w:t>
            </w:r>
          </w:p>
        </w:tc>
        <w:tc>
          <w:tcPr>
            <w:tcW w:w="7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输入阻抗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0885-2013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51.5.2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输入阻抗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9706.247-2021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201.12.4.4.102</w:t>
            </w:r>
          </w:p>
        </w:tc>
        <w:tc>
          <w:tcPr>
            <w:tcW w:w="7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5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增益精确度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0885-2013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51.5.4</w:t>
            </w:r>
          </w:p>
        </w:tc>
        <w:tc>
          <w:tcPr>
            <w:tcW w:w="7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5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增益准确度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9706.247-2021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201.12.4.4.104</w:t>
            </w:r>
          </w:p>
        </w:tc>
        <w:tc>
          <w:tcPr>
            <w:tcW w:w="7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beforeLines="50"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175电针治疗设备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3.YY 0780-2018《电针治疗仪》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774"/>
        <w:gridCol w:w="1831"/>
        <w:gridCol w:w="1288"/>
        <w:gridCol w:w="754"/>
        <w:gridCol w:w="912"/>
        <w:gridCol w:w="796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77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77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输出电流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YY 0780-2018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4.2.1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FF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77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直流分量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YY 0780-2018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4.2.2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77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脉冲能量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YY 0780-2018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产品技术要求 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4.2.3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77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输出通道的标识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YY 0780-2018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产品技术要求 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4.6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77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输出闭锁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YY 0780-2018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4.10.2.4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177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128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0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3.样品生产日期在2019年7月1日之前的，则以产品技术要求中对应的条款为判定依据。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176脑电图机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3.GB 9706.26-2005《医用电气设备 第2-26部分：脑电图机专用要求》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4.GB 9706.226-2021《医用电气设备 第2-26部分：脑电图机的基本安全和基本性能专用要求》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541"/>
        <w:gridCol w:w="1748"/>
        <w:gridCol w:w="1641"/>
        <w:gridCol w:w="690"/>
        <w:gridCol w:w="960"/>
        <w:gridCol w:w="702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9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B型、BF型和CF型应用部分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9706.26-2005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14.6</w:t>
            </w:r>
          </w:p>
        </w:tc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3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应用部分的分类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9706.226-2021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201.8.3</w:t>
            </w:r>
          </w:p>
        </w:tc>
        <w:tc>
          <w:tcPr>
            <w:tcW w:w="3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3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9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连续漏电流和患者辅助电流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9706.26-2005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19</w:t>
            </w:r>
          </w:p>
        </w:tc>
        <w:tc>
          <w:tcPr>
            <w:tcW w:w="38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3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漏电流和患者辅助电流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9706.226-2021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201.8.7</w:t>
            </w:r>
          </w:p>
        </w:tc>
        <w:tc>
          <w:tcPr>
            <w:tcW w:w="38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3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38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9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输入噪声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9706.226-2021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201.12.1.101.3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9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见表2</w:t>
            </w:r>
          </w:p>
        </w:tc>
        <w:tc>
          <w:tcPr>
            <w:tcW w:w="3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177植入式位听觉设备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16174.1-2015《手术植入物 有源植入式医疗器械 第1部分安全、标记和制造商所提供信息的通用要求》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2.YY</w:t>
      </w:r>
      <w:r>
        <w:rPr>
          <w:rFonts w:hint="default" w:ascii="Times New Roman" w:hAnsi="Times New Roman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0989.7-2017《手术植入物 有源植入式医疗器械 第7部分：人工耳蜗植入系统的专用要求》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55"/>
        <w:gridCol w:w="1882"/>
        <w:gridCol w:w="1553"/>
        <w:gridCol w:w="870"/>
        <w:gridCol w:w="918"/>
        <w:gridCol w:w="859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原则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包装的通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用要求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16174.1-2015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有源植入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式医疗器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械的常用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标记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16174.1-2015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销售包装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上的标记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16174.1-2015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销售包装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的构造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16174.1-2015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无菌包装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上的标记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16174.1-2015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随机文件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16174.1-2015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28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销售包装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上的标记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0989.7-2017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销售包装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的构造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0989.7-2017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0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随机文件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0989.7-2017</w:t>
            </w:r>
          </w:p>
        </w:tc>
        <w:tc>
          <w:tcPr>
            <w:tcW w:w="1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28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合格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/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考察项目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pStyle w:val="2"/>
        <w:spacing w:line="240" w:lineRule="auto"/>
        <w:ind w:firstLine="0" w:firstLineChars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iCs w:val="0"/>
          <w:kern w:val="2"/>
          <w:sz w:val="32"/>
          <w:szCs w:val="32"/>
          <w:lang w:val="en-US" w:eastAsia="zh-CN" w:bidi="ar-SA"/>
        </w:rPr>
        <w:t>178特定电磁波治疗器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ind w:left="141" w:leftChars="67" w:firstLine="1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1.YY 0505-2012《医用电气设备 第1-2部分：安全通用要求 并列标准：电磁兼容 要求和试验》</w:t>
      </w:r>
    </w:p>
    <w:p>
      <w:pPr>
        <w:adjustRightInd w:val="0"/>
        <w:snapToGrid w:val="0"/>
        <w:spacing w:line="240" w:lineRule="auto"/>
        <w:ind w:left="141" w:leftChars="67" w:firstLine="1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2.YY 9706.102-2021《医用电气设备 第1-2部分：基本安全和基本性能的通用要求 并列标准：电磁兼容 要求和试验》</w:t>
      </w:r>
    </w:p>
    <w:p>
      <w:pPr>
        <w:adjustRightInd w:val="0"/>
        <w:snapToGrid w:val="0"/>
        <w:spacing w:line="240" w:lineRule="auto"/>
        <w:ind w:left="141" w:leftChars="67" w:firstLine="1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329"/>
        <w:gridCol w:w="1971"/>
        <w:gridCol w:w="1179"/>
        <w:gridCol w:w="860"/>
        <w:gridCol w:w="987"/>
        <w:gridCol w:w="830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1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电磁兼容</w:t>
            </w:r>
          </w:p>
        </w:tc>
        <w:tc>
          <w:tcPr>
            <w:tcW w:w="10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0505-2012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9706.102-2021</w:t>
            </w:r>
          </w:p>
        </w:tc>
        <w:tc>
          <w:tcPr>
            <w:tcW w:w="6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见表4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表5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3.抗扰度的符合性准则需满足YY 0505-2012中36.202.1j）或YY 9706.102-2021中6.2.1.10的要求和产品技术要求中电磁兼容性的相关规定。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179尿酸分析仪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4793.1-2007《测量、控制和实验室用电气设备的安全要求 第1部分：通用要求》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2.YY 0648-2008《测量、控制和实验室用电气设备的安全要求 第2-101部分：体外诊断（IVD）医用设备的专用要求》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607"/>
        <w:gridCol w:w="1689"/>
        <w:gridCol w:w="1178"/>
        <w:gridCol w:w="723"/>
        <w:gridCol w:w="899"/>
        <w:gridCol w:w="1024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概述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0648-2008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5.1.1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标识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0648-2008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5.1.2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运输和贮存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0648-2008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5.1.101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9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4793.1-2007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见表3</w:t>
            </w:r>
          </w:p>
        </w:tc>
        <w:tc>
          <w:tcPr>
            <w:tcW w:w="3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adjustRightInd w:val="0"/>
        <w:snapToGrid w:val="0"/>
        <w:spacing w:beforeLines="100" w:line="240" w:lineRule="auto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180家用吸痰器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1.YY 0505-2012《医用电气设备 第1-2部分：安全通用要求 并列标准：电磁兼容 要求和试验》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2.YY 9706.102-2021《医用电气设备 第1-2部分：基本安全和基本性能的通用要求 并列标准：电磁兼容 要求和试验》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52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657"/>
        <w:gridCol w:w="2094"/>
        <w:gridCol w:w="1125"/>
        <w:gridCol w:w="1178"/>
        <w:gridCol w:w="918"/>
        <w:gridCol w:w="1017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3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2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电磁兼容</w:t>
            </w:r>
          </w:p>
        </w:tc>
        <w:tc>
          <w:tcPr>
            <w:tcW w:w="11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0505-2012、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9706.102-2021</w:t>
            </w: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见表4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表5</w:t>
            </w:r>
          </w:p>
        </w:tc>
        <w:tc>
          <w:tcPr>
            <w:tcW w:w="6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4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3.抗扰度的符合性准则需满足YY 0505-2012中36.202.1j）或YY 9706.102-2021中6.2.1.10的要求和产品技术要求中电磁兼容性的相关规定。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181家用呼吸机</w:t>
      </w:r>
    </w:p>
    <w:p>
      <w:pPr>
        <w:adjustRightInd w:val="0"/>
        <w:snapToGrid w:val="0"/>
        <w:spacing w:line="240" w:lineRule="auto"/>
        <w:ind w:firstLine="210" w:firstLineChars="100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ind w:firstLine="210" w:firstLineChars="10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ind w:firstLine="210" w:firstLineChars="10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ind w:firstLine="210" w:firstLineChars="10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ind w:firstLine="210" w:firstLineChars="100"/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  <w:t>及判定原则</w:t>
      </w:r>
    </w:p>
    <w:tbl>
      <w:tblPr>
        <w:tblStyle w:val="12"/>
        <w:tblW w:w="51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93"/>
        <w:gridCol w:w="1885"/>
        <w:gridCol w:w="1103"/>
        <w:gridCol w:w="1245"/>
        <w:gridCol w:w="1016"/>
        <w:gridCol w:w="914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是否允许复验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复检样品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ind w:firstLine="210" w:firstLineChars="100"/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  <w:t>三</w:t>
      </w: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  <w:t>综合判定</w:t>
      </w: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原则</w:t>
      </w:r>
    </w:p>
    <w:p>
      <w:pPr>
        <w:adjustRightInd w:val="0"/>
        <w:snapToGrid w:val="0"/>
        <w:spacing w:line="240" w:lineRule="auto"/>
        <w:ind w:firstLine="210" w:firstLineChars="10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1.表中任意项判定不合格，本次抽验综合结论为不合格。</w:t>
      </w:r>
    </w:p>
    <w:p>
      <w:pPr>
        <w:adjustRightInd w:val="0"/>
        <w:snapToGrid w:val="0"/>
        <w:spacing w:line="240" w:lineRule="auto"/>
        <w:ind w:firstLine="210" w:firstLineChars="100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2.样品在正常检验过程中不能正常使用，本次抽验综合结论为不合格。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182激光脱毛仪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9706.20-2000《医用电气设备 第2部分:诊断和治疗激光设备安全专用要求》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3.GB 7247.1-2012《激光产品的安全 第1部分:设备分类、要求》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5.GB 9706.222-2022《医用电气设备 第2-22部分：外科、整形、治疗和诊断用激光设备的基本安全和基本性能专用要求》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eastAsia" w:eastAsia="仿宋_GB2312" w:cs="Times New Roman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646"/>
        <w:gridCol w:w="1807"/>
        <w:gridCol w:w="1154"/>
        <w:gridCol w:w="1185"/>
        <w:gridCol w:w="987"/>
        <w:gridCol w:w="768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激光准备指示器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9706.20-2000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32d）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激光准备就绪指示器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GB 9706.222-2022 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201.10.4.101 d)</w:t>
            </w: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  <w:jc w:val="center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电源中断后的复位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9706.20-2000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49.2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ME设备的供电电源/供电网中断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GB 9706.222-2022 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201.11.8</w:t>
            </w: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控制器件和仪表的准确性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9706.20-2000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50.2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控制器件和仪表的准确性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GB 9706.222-2022 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201.12.1</w:t>
            </w: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紧急激光终止器 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9706.20-2000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51.101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紧急激光终止器 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GB 9706.222-2022 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201.12.4.4.101</w:t>
            </w: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待机/准备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9706.20-2000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56.101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待机/准备就绪装置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GB 9706.222-2022 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201.10.4.101 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g)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人工复位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7247.1-2012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4.5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 xml:space="preserve">钥匙控制器 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7247.1-2012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4.6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激光波长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功率（或功率密度）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11</w:t>
            </w:r>
          </w:p>
        </w:tc>
        <w:tc>
          <w:tcPr>
            <w:tcW w:w="1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能量（或能量密度）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183红外线治疗仪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3.YY 0306-2018《热辐射类治疗设备安全专用要求》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4.YY 0306-2023《热辐射类治疗设备通用技术要求》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黑体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787"/>
        <w:gridCol w:w="1780"/>
        <w:gridCol w:w="1224"/>
        <w:gridCol w:w="731"/>
        <w:gridCol w:w="906"/>
        <w:gridCol w:w="754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设备或设备部件的外部标记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0306-2018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6.1</w:t>
            </w:r>
          </w:p>
        </w:tc>
        <w:tc>
          <w:tcPr>
            <w:tcW w:w="4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设备标识、标记和文件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0306-2023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4.3.2.1</w:t>
            </w:r>
          </w:p>
        </w:tc>
        <w:tc>
          <w:tcPr>
            <w:tcW w:w="4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若执行YY 0306-2023时适用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9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设备的调整机构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0306-2018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24.101</w:t>
            </w:r>
          </w:p>
        </w:tc>
        <w:tc>
          <w:tcPr>
            <w:tcW w:w="4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0306-2023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4.2.2</w:t>
            </w:r>
          </w:p>
        </w:tc>
        <w:tc>
          <w:tcPr>
            <w:tcW w:w="4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若执行YY 0306-2023时适用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倾倒防护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0306-2018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24.102</w:t>
            </w:r>
          </w:p>
        </w:tc>
        <w:tc>
          <w:tcPr>
            <w:tcW w:w="4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1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不稳定性——失衡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0306-2023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4.3.2.4</w:t>
            </w:r>
          </w:p>
        </w:tc>
        <w:tc>
          <w:tcPr>
            <w:tcW w:w="4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5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1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若执行YY 0306-2023时适用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超温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0306-2018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42.3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危险输出的防护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0306-2023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4.3.2.6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若执行YY 0306-2023时适用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9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184电动洗胃机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3.YY 1105-2008《电动洗胃机》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612"/>
        <w:gridCol w:w="2021"/>
        <w:gridCol w:w="1094"/>
        <w:gridCol w:w="1172"/>
        <w:gridCol w:w="880"/>
        <w:gridCol w:w="987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3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噪声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1105-2008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4.4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3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限定压力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1105-2008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4.5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3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6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3.适用的检验项目若按YY 1105-2008的规定检验不合格，则以产品技术要求中的规定为判定依据。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185哺光仪（激光近视弱视治疗仪）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608"/>
        <w:gridCol w:w="1691"/>
        <w:gridCol w:w="1178"/>
        <w:gridCol w:w="861"/>
        <w:gridCol w:w="988"/>
        <w:gridCol w:w="830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4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6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8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186电动轮椅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665"/>
        <w:gridCol w:w="1811"/>
        <w:gridCol w:w="1212"/>
        <w:gridCol w:w="741"/>
        <w:gridCol w:w="918"/>
        <w:gridCol w:w="763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5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质量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5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电机堵转保护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5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越障高度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是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原样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5"/>
              </w:numPr>
              <w:adjustRightInd w:val="0"/>
              <w:snapToGrid w:val="0"/>
              <w:spacing w:line="240" w:lineRule="auto"/>
              <w:ind w:firstLine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6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4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187超声多普勒胎儿心率设备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3.YY/T 0448-2019《超声多普勒胎儿心率仪》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579"/>
        <w:gridCol w:w="1856"/>
        <w:gridCol w:w="1094"/>
        <w:gridCol w:w="1172"/>
        <w:gridCol w:w="878"/>
        <w:gridCol w:w="989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6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胎儿心率测量和显示范围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YY/T 0448-2019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5.3.2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6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胎儿心率测量误差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YY/T 0448-2019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5.4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6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设备或设备部件的外部标记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9706.9-2008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6.1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35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6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连续漏电流和患者辅助电流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9706.9-2008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19</w:t>
            </w:r>
          </w:p>
        </w:tc>
        <w:tc>
          <w:tcPr>
            <w:tcW w:w="64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试验方法增加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35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6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漏电流和患者辅助电流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9706.237-2020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201.8.7</w:t>
            </w:r>
          </w:p>
        </w:tc>
        <w:tc>
          <w:tcPr>
            <w:tcW w:w="64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5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6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0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3.适用的检验项目若按YY/T 0448-2019的规定检验不合格，则以产品技术要求中的规定为判定依据。</w:t>
      </w:r>
    </w:p>
    <w:p>
      <w:pPr>
        <w:spacing w:line="240" w:lineRule="auto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188压缩式雾化器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1.YY 0505-2012《医用电气设备 第1-2部分：安全通用要求 并列标准：电磁兼容 要求和试验》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2.YY 9706.102-2021《医用电气设备 第1-2部分：基本安全和基本性能的通用要求 并列标准：电磁兼容 要求和试验》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51"/>
        <w:gridCol w:w="1848"/>
        <w:gridCol w:w="1194"/>
        <w:gridCol w:w="712"/>
        <w:gridCol w:w="1007"/>
        <w:gridCol w:w="751"/>
        <w:gridCol w:w="1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8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8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电磁兼容</w:t>
            </w:r>
          </w:p>
        </w:tc>
        <w:tc>
          <w:tcPr>
            <w:tcW w:w="10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0505-2012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9706.102-2021</w:t>
            </w:r>
          </w:p>
        </w:tc>
        <w:tc>
          <w:tcPr>
            <w:tcW w:w="6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见表4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表5</w:t>
            </w:r>
          </w:p>
        </w:tc>
        <w:tc>
          <w:tcPr>
            <w:tcW w:w="3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5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4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7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3.抗扰度的符合性准则需满足YY 0505-2012中36.202.1j）或YY 9706.102-2021中6.2.1.10的要求和产品技术要求中电磁兼容性的相关规定。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189盆底肌修复仪（网络抽样）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3.YY 0607-2007《神经和肌肉刺激器安全专用要求》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4.YY 9706.210-2021《医用电气设备 第2-10部分：神经和肌肉刺激器的基本安全和基本性能专用要求》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5.产品技术要求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仿宋_GB2312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908"/>
        <w:gridCol w:w="1880"/>
        <w:gridCol w:w="1460"/>
        <w:gridCol w:w="690"/>
        <w:gridCol w:w="850"/>
        <w:gridCol w:w="681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复检样品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设备或设备部件的外部标记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0607-2007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6.1p）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否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/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考察项目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9706.210-2021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201.7.2.101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连续漏电流和患者辅助电流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0607-2007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19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工作数据的准确性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0607-2007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50.1、50.2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控制器和仪表的准确性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9706.210-2021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201.12.1.101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201.12.1.102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输出闭锁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0607-2007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51.102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输出闭锁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9706.210-2021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201.12.4.102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输出参数的限值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0607-2007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51.104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输出参数的限值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9706.210-2021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201.12.4.104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若执行GB 9706.1-2020时适用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电源软电线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YY 0607-2007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57.3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240" w:lineRule="auto"/>
        <w:jc w:val="center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190内窥镜冲洗吸引器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一、检验依据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1.GB 9706.1-2007《医用电气设备 第1部分：安全通用要求》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2.GB 9706.1-2020《医用电气设备 第1部分：基本安全和基本性能的通用要求》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3.产品技术要求</w:t>
      </w:r>
    </w:p>
    <w:p>
      <w:pPr>
        <w:adjustRightInd w:val="0"/>
        <w:snapToGrid w:val="0"/>
        <w:spacing w:line="240" w:lineRule="auto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二、检验项目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380"/>
        <w:gridCol w:w="2021"/>
        <w:gridCol w:w="1094"/>
        <w:gridCol w:w="1172"/>
        <w:gridCol w:w="878"/>
        <w:gridCol w:w="989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序号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检验项目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检验依据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条款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判定原则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是否允许复验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复检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样品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7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吸引压力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7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吸引流量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产品技术要求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7"/>
              </w:num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通用安全要求</w:t>
            </w:r>
          </w:p>
        </w:tc>
        <w:tc>
          <w:tcPr>
            <w:tcW w:w="11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9706.1-2007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GB 9706.1-2020</w:t>
            </w:r>
          </w:p>
        </w:tc>
        <w:tc>
          <w:tcPr>
            <w:tcW w:w="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见表1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表2</w:t>
            </w: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全部合格</w:t>
            </w:r>
          </w:p>
        </w:tc>
        <w:tc>
          <w:tcPr>
            <w:tcW w:w="4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是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</w:rPr>
              <w:t>原样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spacing w:line="240" w:lineRule="auto"/>
        <w:rPr>
          <w:rFonts w:hint="eastAsia" w:ascii="Times New Roman" w:hAnsi="Times New Roman" w:eastAsia="黑体" w:cs="Times New Roman"/>
          <w:b w:val="0"/>
          <w:bCs w:val="0"/>
          <w:sz w:val="21"/>
          <w:szCs w:val="21"/>
          <w:lang w:eastAsia="zh-CN"/>
        </w:rPr>
      </w:pPr>
      <w:r>
        <w:rPr>
          <w:rFonts w:hint="eastAsia" w:ascii="Times New Roman" w:eastAsia="黑体" w:cs="Times New Roman"/>
          <w:b w:val="0"/>
          <w:bCs w:val="0"/>
          <w:sz w:val="21"/>
          <w:szCs w:val="21"/>
          <w:lang w:eastAsia="zh-CN"/>
        </w:rPr>
        <w:t>三、综合判定原则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1.表中任意项判定为不合格，本次抽检综合结论为不合格。</w:t>
      </w:r>
    </w:p>
    <w:p>
      <w:pPr>
        <w:adjustRightInd w:val="0"/>
        <w:snapToGrid w:val="0"/>
        <w:spacing w:line="240" w:lineRule="auto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</w:rPr>
        <w:t>2.样品在正常检验过程中不能正常使用，本次抽检综合结论为不合格。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214</w:t>
      </w:r>
      <w:r>
        <w:rPr>
          <w:rFonts w:hint="eastAsia" w:ascii="黑体" w:hAnsi="黑体" w:eastAsia="黑体" w:cs="黑体"/>
          <w:sz w:val="32"/>
          <w:szCs w:val="32"/>
        </w:rPr>
        <w:t>医用防护口罩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评价性(风险监测)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adjustRightInd w:val="0"/>
        <w:snapToGrid w:val="0"/>
        <w:rPr>
          <w:rFonts w:hint="eastAsia" w:eastAsia="黑体"/>
          <w:color w:val="000000"/>
          <w:szCs w:val="21"/>
          <w:lang w:eastAsia="zh-CN"/>
        </w:rPr>
      </w:pPr>
      <w:r>
        <w:rPr>
          <w:rFonts w:hint="eastAsia" w:eastAsia="黑体"/>
          <w:color w:val="000000"/>
          <w:szCs w:val="21"/>
          <w:lang w:eastAsia="zh-CN"/>
        </w:rPr>
        <w:t>一、检验依据</w:t>
      </w:r>
    </w:p>
    <w:p>
      <w:pPr>
        <w:rPr>
          <w:rFonts w:hint="eastAsia" w:eastAsia="仿宋_GB2312"/>
          <w:color w:val="000000"/>
          <w:sz w:val="21"/>
        </w:rPr>
      </w:pPr>
      <w:r>
        <w:rPr>
          <w:rFonts w:hint="eastAsia" w:eastAsia="仿宋_GB2312"/>
          <w:color w:val="000000"/>
          <w:sz w:val="21"/>
        </w:rPr>
        <w:t>GB 19083-20</w:t>
      </w:r>
      <w:r>
        <w:rPr>
          <w:rFonts w:hint="eastAsia" w:eastAsia="仿宋_GB2312"/>
          <w:color w:val="000000"/>
          <w:sz w:val="21"/>
          <w:lang w:val="en-US" w:eastAsia="zh-CN"/>
        </w:rPr>
        <w:t>23</w:t>
      </w:r>
      <w:r>
        <w:rPr>
          <w:rFonts w:hint="eastAsia" w:eastAsia="仿宋_GB2312"/>
          <w:color w:val="000000"/>
          <w:sz w:val="21"/>
        </w:rPr>
        <w:t>《医用防护口罩》</w:t>
      </w:r>
    </w:p>
    <w:p>
      <w:pPr>
        <w:adjustRightInd w:val="0"/>
        <w:snapToGrid w:val="0"/>
        <w:rPr>
          <w:rFonts w:hint="eastAsia" w:eastAsia="黑体"/>
          <w:color w:val="000000"/>
          <w:szCs w:val="21"/>
          <w:lang w:eastAsia="zh-CN"/>
        </w:rPr>
      </w:pPr>
      <w:r>
        <w:rPr>
          <w:rFonts w:hint="eastAsia" w:eastAsia="黑体"/>
          <w:color w:val="000000"/>
          <w:szCs w:val="21"/>
          <w:lang w:eastAsia="zh-CN"/>
        </w:rPr>
        <w:t>二、检验项目</w:t>
      </w:r>
    </w:p>
    <w:tbl>
      <w:tblPr>
        <w:tblStyle w:val="12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705"/>
        <w:gridCol w:w="1986"/>
        <w:gridCol w:w="847"/>
        <w:gridCol w:w="1134"/>
        <w:gridCol w:w="847"/>
        <w:gridCol w:w="847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检验项目</w:t>
            </w:r>
          </w:p>
        </w:tc>
        <w:tc>
          <w:tcPr>
            <w:tcW w:w="1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检验依据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复检样品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呼吸阻力</w:t>
            </w:r>
          </w:p>
        </w:tc>
        <w:tc>
          <w:tcPr>
            <w:tcW w:w="1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GB 19083-20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4.4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不允许复检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死腔</w:t>
            </w:r>
          </w:p>
        </w:tc>
        <w:tc>
          <w:tcPr>
            <w:tcW w:w="1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GB 19083-20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4.5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[0,1]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不允许复检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总泄漏率</w:t>
            </w:r>
          </w:p>
        </w:tc>
        <w:tc>
          <w:tcPr>
            <w:tcW w:w="11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GB 19083-20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4.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不允许复检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rPr>
          <w:rFonts w:hint="eastAsia" w:eastAsia="黑体"/>
          <w:color w:val="000000"/>
          <w:szCs w:val="21"/>
          <w:lang w:eastAsia="zh-CN"/>
        </w:rPr>
      </w:pPr>
      <w:r>
        <w:rPr>
          <w:rFonts w:hint="eastAsia" w:eastAsia="黑体"/>
          <w:color w:val="000000"/>
          <w:szCs w:val="21"/>
          <w:lang w:eastAsia="zh-CN"/>
        </w:rPr>
        <w:t>三、综合判定原则</w:t>
      </w:r>
    </w:p>
    <w:p>
      <w:pPr>
        <w:rPr>
          <w:rFonts w:hint="eastAsia" w:ascii="黑体" w:hAnsi="黑体" w:eastAsia="黑体" w:cs="黑体"/>
          <w:sz w:val="32"/>
          <w:szCs w:val="32"/>
          <w:highlight w:val="yellow"/>
          <w:lang w:val="en-US" w:eastAsia="zh-CN"/>
        </w:rPr>
      </w:pPr>
      <w:r>
        <w:rPr>
          <w:rFonts w:hint="eastAsia" w:eastAsia="仿宋_GB2312"/>
          <w:color w:val="000000"/>
          <w:sz w:val="21"/>
          <w:lang w:val="en-US" w:eastAsia="zh-CN"/>
        </w:rPr>
        <w:t>评价性(风险监测)抽检。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215家用医用电气设备产品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评价性(风险监测)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）</w:t>
      </w:r>
    </w:p>
    <w:p>
      <w:pPr>
        <w:adjustRightInd w:val="0"/>
        <w:snapToGrid w:val="0"/>
        <w:rPr>
          <w:rFonts w:hint="eastAsia" w:eastAsia="黑体"/>
          <w:color w:val="000000"/>
          <w:szCs w:val="21"/>
          <w:lang w:eastAsia="zh-CN"/>
        </w:rPr>
      </w:pPr>
      <w:r>
        <w:rPr>
          <w:rFonts w:hint="eastAsia" w:eastAsia="黑体"/>
          <w:color w:val="000000"/>
          <w:szCs w:val="21"/>
          <w:lang w:eastAsia="zh-CN"/>
        </w:rPr>
        <w:t>一、检验依据</w:t>
      </w:r>
    </w:p>
    <w:p>
      <w:pPr>
        <w:rPr>
          <w:rFonts w:hint="eastAsia" w:eastAsia="仿宋_GB2312"/>
          <w:color w:val="000000"/>
          <w:sz w:val="21"/>
          <w:lang w:eastAsia="zh-CN"/>
        </w:rPr>
      </w:pPr>
      <w:r>
        <w:rPr>
          <w:rFonts w:hint="eastAsia" w:eastAsia="仿宋_GB2312"/>
          <w:color w:val="000000"/>
          <w:sz w:val="21"/>
          <w:lang w:val="en-US" w:eastAsia="zh-CN"/>
        </w:rPr>
        <w:t>YY 9706.111-2021</w:t>
      </w:r>
      <w:r>
        <w:rPr>
          <w:rFonts w:hint="eastAsia" w:eastAsia="仿宋_GB2312"/>
          <w:color w:val="000000"/>
          <w:sz w:val="21"/>
        </w:rPr>
        <w:t>《医用电气设备第 1-11 部分基本安全和基本性能的通用要求并列标准:在家庭护理环境中使用的医用电气设备和医用电气系统的要求</w:t>
      </w:r>
      <w:r>
        <w:rPr>
          <w:rFonts w:hint="eastAsia" w:eastAsia="仿宋_GB2312"/>
          <w:color w:val="000000"/>
          <w:sz w:val="21"/>
          <w:lang w:eastAsia="zh-CN"/>
        </w:rPr>
        <w:t>》</w:t>
      </w:r>
    </w:p>
    <w:p>
      <w:pPr>
        <w:adjustRightInd w:val="0"/>
        <w:snapToGrid w:val="0"/>
        <w:rPr>
          <w:rFonts w:hint="eastAsia" w:eastAsia="黑体"/>
          <w:color w:val="000000"/>
          <w:szCs w:val="21"/>
          <w:lang w:eastAsia="zh-CN"/>
        </w:rPr>
      </w:pPr>
      <w:r>
        <w:rPr>
          <w:rFonts w:hint="eastAsia" w:eastAsia="黑体"/>
          <w:color w:val="000000"/>
          <w:szCs w:val="21"/>
          <w:lang w:eastAsia="zh-CN"/>
        </w:rPr>
        <w:t>二、检验项目</w:t>
      </w:r>
    </w:p>
    <w:tbl>
      <w:tblPr>
        <w:tblStyle w:val="12"/>
        <w:tblW w:w="48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706"/>
        <w:gridCol w:w="1987"/>
        <w:gridCol w:w="847"/>
        <w:gridCol w:w="1133"/>
        <w:gridCol w:w="847"/>
        <w:gridCol w:w="847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检验项目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检验依据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条款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判定原则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是否允许复检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复检样品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对ME设备和ME系统的供电网的附加要求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YY 9706.111-2021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4.1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ME 设备试验的通用要求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YY 9706.111-2021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ME 设备和 ME系统的分类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YY 9706.111-2021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9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水或颗粒物质侵入ME设备和ME系统附加的要求</w:t>
            </w:r>
          </w:p>
        </w:tc>
        <w:tc>
          <w:tcPr>
            <w:tcW w:w="113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仿宋_GB2312"/>
                <w:color w:val="000000"/>
                <w:sz w:val="21"/>
                <w:lang w:val="en-US" w:eastAsia="zh-CN"/>
              </w:rPr>
              <w:t>YY 9706.111-2021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8.3.1</w:t>
            </w:r>
          </w:p>
        </w:tc>
        <w:tc>
          <w:tcPr>
            <w:tcW w:w="6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全部合格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不允许复检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</w:rPr>
              <w:t>/</w:t>
            </w:r>
          </w:p>
        </w:tc>
      </w:tr>
    </w:tbl>
    <w:p>
      <w:pPr>
        <w:adjustRightInd w:val="0"/>
        <w:snapToGrid w:val="0"/>
        <w:rPr>
          <w:rFonts w:hint="eastAsia" w:eastAsia="黑体"/>
          <w:color w:val="000000"/>
          <w:szCs w:val="21"/>
          <w:lang w:eastAsia="zh-CN"/>
        </w:rPr>
      </w:pPr>
      <w:r>
        <w:rPr>
          <w:rFonts w:hint="eastAsia" w:eastAsia="黑体"/>
          <w:color w:val="000000"/>
          <w:szCs w:val="21"/>
          <w:lang w:eastAsia="zh-CN"/>
        </w:rPr>
        <w:t>三、综合判定原则</w:t>
      </w:r>
    </w:p>
    <w:p>
      <w:pP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color w:val="000000"/>
          <w:sz w:val="21"/>
          <w:lang w:val="en-US" w:eastAsia="zh-CN"/>
        </w:rPr>
        <w:t>评价性（风险监测）抽检。</w:t>
      </w:r>
    </w:p>
    <w:sectPr>
      <w:headerReference r:id="rId3" w:type="default"/>
      <w:footerReference r:id="rId4" w:type="default"/>
      <w:footerReference r:id="rId5" w:type="even"/>
      <w:pgSz w:w="11906" w:h="16838"/>
      <w:pgMar w:top="1928" w:right="1531" w:bottom="1814" w:left="1531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/>
      </w:rPr>
    </w:pPr>
    <w:r>
      <w:rPr>
        <w:rFonts w:ascii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 w:hAnsi="Times New Roman" w:eastAsia="Times New Roman" w:cs="Times New Roman"/>
                              <w:b w:val="0"/>
                              <w:bCs w:val="0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Times New Roma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Times New Roman" w:hAnsi="Times New Roman" w:eastAsia="Times New Roman" w:cs="Times New Roman"/>
                              <w:b w:val="0"/>
                              <w:bCs w:val="0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OqXm5zwAAAAUBAAAPAAAA&#10;AAAAAAEAIAAAADgAAABkcnMvZG93bnJldi54bWxQSwECFAAUAAAACACHTuJA88VhfAgCAAASBAAA&#10;DgAAAAAAAAABACAAAAA0AQAAZHJzL2Uyb0RvYy54bWxQSwUGAAAAAAYABgBZAQAAr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 w:hAnsi="Times New Roman" w:eastAsia="Times New Roman" w:cs="Times New Roman"/>
                        <w:b w:val="0"/>
                        <w:bCs w:val="0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 w:hAnsi="Times New Roman" w:eastAsia="Times New Roman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z w:val="28"/>
                        <w:szCs w:val="28"/>
                      </w:rPr>
                      <w:t>17</w:t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Times New Roman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Times New Roman" w:hAnsi="Times New Roman" w:eastAsia="Times New Roman" w:cs="Times New Roman"/>
                        <w:b w:val="0"/>
                        <w:bCs w:val="0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/>
      </w:rPr>
    </w:pPr>
    <w:r>
      <w:rPr>
        <w:rFonts w:ascii="Times New Roma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Times New Roman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Times New Roman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WAAAAZHJzL1BLAQIUABQAAAAIAIdO4kDOqXm5zwAAAAUBAAAPAAAA&#10;AAAAAAEAIAAAADgAAABkcnMvZG93bnJldi54bWxQSwECFAAUAAAACACHTuJA3HlZGggCAAASBAAA&#10;DgAAAAAAAAABACAAAAA0AQAAZHJzL2Uyb0RvYy54bWxQSwUGAAAAAAYABgBZAQAAr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Times New Roman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Times New Roman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rPr>
        <w:rFonts w:asci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4A6403"/>
    <w:multiLevelType w:val="singleLevel"/>
    <w:tmpl w:val="984A6403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 w:ascii="Times New Roman"/>
      </w:rPr>
    </w:lvl>
  </w:abstractNum>
  <w:abstractNum w:abstractNumId="1">
    <w:nsid w:val="B4D23705"/>
    <w:multiLevelType w:val="singleLevel"/>
    <w:tmpl w:val="B4D23705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 w:ascii="Times New Roman"/>
      </w:rPr>
    </w:lvl>
  </w:abstractNum>
  <w:abstractNum w:abstractNumId="2">
    <w:nsid w:val="CEC54757"/>
    <w:multiLevelType w:val="multilevel"/>
    <w:tmpl w:val="CEC54757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 w:ascii="Times New Roman" w:eastAsia="宋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ascii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ascii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ascii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ascii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ascii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ascii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ascii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ascii="Times New Roman"/>
      </w:rPr>
    </w:lvl>
  </w:abstractNum>
  <w:abstractNum w:abstractNumId="3">
    <w:nsid w:val="D1C829F6"/>
    <w:multiLevelType w:val="singleLevel"/>
    <w:tmpl w:val="D1C829F6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 w:ascii="Times New Roman"/>
      </w:rPr>
    </w:lvl>
  </w:abstractNum>
  <w:abstractNum w:abstractNumId="4">
    <w:nsid w:val="D91E4720"/>
    <w:multiLevelType w:val="multilevel"/>
    <w:tmpl w:val="D91E4720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 w:ascii="Times New Roman" w:eastAsia="宋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ascii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ascii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ascii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ascii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ascii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ascii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ascii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ascii="Times New Roman"/>
      </w:rPr>
    </w:lvl>
  </w:abstractNum>
  <w:abstractNum w:abstractNumId="5">
    <w:nsid w:val="E958A5F7"/>
    <w:multiLevelType w:val="singleLevel"/>
    <w:tmpl w:val="E958A5F7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 w:ascii="Times New Roman"/>
      </w:rPr>
    </w:lvl>
  </w:abstractNum>
  <w:abstractNum w:abstractNumId="6">
    <w:nsid w:val="F1A713F4"/>
    <w:multiLevelType w:val="singleLevel"/>
    <w:tmpl w:val="F1A713F4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 w:ascii="Times New Roman"/>
      </w:rPr>
    </w:lvl>
  </w:abstractNum>
  <w:abstractNum w:abstractNumId="7">
    <w:nsid w:val="FE4C6970"/>
    <w:multiLevelType w:val="multilevel"/>
    <w:tmpl w:val="FE4C6970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default" w:asci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ascii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ascii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ascii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ascii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ascii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ascii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ascii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ascii="Times New Roman"/>
      </w:rPr>
    </w:lvl>
  </w:abstractNum>
  <w:abstractNum w:abstractNumId="8">
    <w:nsid w:val="099BE166"/>
    <w:multiLevelType w:val="singleLevel"/>
    <w:tmpl w:val="099BE166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 w:ascii="Times New Roman" w:hAnsi="宋体" w:eastAsia="宋体" w:cs="宋体"/>
      </w:rPr>
    </w:lvl>
  </w:abstractNum>
  <w:abstractNum w:abstractNumId="9">
    <w:nsid w:val="0F352332"/>
    <w:multiLevelType w:val="singleLevel"/>
    <w:tmpl w:val="0F352332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 w:ascii="Times New Roman"/>
      </w:rPr>
    </w:lvl>
  </w:abstractNum>
  <w:abstractNum w:abstractNumId="10">
    <w:nsid w:val="104ADE07"/>
    <w:multiLevelType w:val="singleLevel"/>
    <w:tmpl w:val="104ADE07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 w:ascii="Times New Roman"/>
      </w:rPr>
    </w:lvl>
  </w:abstractNum>
  <w:abstractNum w:abstractNumId="11">
    <w:nsid w:val="2FB7C100"/>
    <w:multiLevelType w:val="singleLevel"/>
    <w:tmpl w:val="2FB7C100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 w:ascii="Times New Roman"/>
      </w:rPr>
    </w:lvl>
  </w:abstractNum>
  <w:abstractNum w:abstractNumId="12">
    <w:nsid w:val="36171953"/>
    <w:multiLevelType w:val="multilevel"/>
    <w:tmpl w:val="36171953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default" w:asci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ascii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ascii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ascii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ascii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ascii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ascii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ascii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ascii="Times New Roman"/>
      </w:rPr>
    </w:lvl>
  </w:abstractNum>
  <w:abstractNum w:abstractNumId="13">
    <w:nsid w:val="39C2773F"/>
    <w:multiLevelType w:val="singleLevel"/>
    <w:tmpl w:val="39C2773F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 w:ascii="Times New Roman"/>
      </w:rPr>
    </w:lvl>
  </w:abstractNum>
  <w:abstractNum w:abstractNumId="14">
    <w:nsid w:val="3D1EAF9D"/>
    <w:multiLevelType w:val="singleLevel"/>
    <w:tmpl w:val="3D1EAF9D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 w:ascii="Times New Roman"/>
      </w:rPr>
    </w:lvl>
  </w:abstractNum>
  <w:abstractNum w:abstractNumId="15">
    <w:nsid w:val="3FBE9782"/>
    <w:multiLevelType w:val="singleLevel"/>
    <w:tmpl w:val="3FBE9782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 w:ascii="Times New Roman"/>
      </w:rPr>
    </w:lvl>
  </w:abstractNum>
  <w:abstractNum w:abstractNumId="16">
    <w:nsid w:val="4405E400"/>
    <w:multiLevelType w:val="singleLevel"/>
    <w:tmpl w:val="4405E400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 w:ascii="Times New Roman"/>
      </w:rPr>
    </w:lvl>
  </w:abstractNum>
  <w:abstractNum w:abstractNumId="17">
    <w:nsid w:val="462C5672"/>
    <w:multiLevelType w:val="singleLevel"/>
    <w:tmpl w:val="462C5672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 w:ascii="Times New Roman"/>
      </w:rPr>
    </w:lvl>
  </w:abstractNum>
  <w:abstractNum w:abstractNumId="18">
    <w:nsid w:val="56E2B4F7"/>
    <w:multiLevelType w:val="singleLevel"/>
    <w:tmpl w:val="56E2B4F7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 w:ascii="Times New Roman"/>
      </w:rPr>
    </w:lvl>
  </w:abstractNum>
  <w:abstractNum w:abstractNumId="19">
    <w:nsid w:val="5A97C7AE"/>
    <w:multiLevelType w:val="singleLevel"/>
    <w:tmpl w:val="5A97C7AE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 w:ascii="Times New Roman"/>
      </w:rPr>
    </w:lvl>
  </w:abstractNum>
  <w:abstractNum w:abstractNumId="20">
    <w:nsid w:val="5D0F7C1E"/>
    <w:multiLevelType w:val="multilevel"/>
    <w:tmpl w:val="5D0F7C1E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default" w:asci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ascii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ascii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ascii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ascii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ascii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ascii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ascii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ascii="Times New Roman"/>
      </w:rPr>
    </w:lvl>
  </w:abstractNum>
  <w:abstractNum w:abstractNumId="21">
    <w:nsid w:val="5EA3665A"/>
    <w:multiLevelType w:val="singleLevel"/>
    <w:tmpl w:val="5EA3665A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 w:ascii="Times New Roman"/>
      </w:rPr>
    </w:lvl>
  </w:abstractNum>
  <w:abstractNum w:abstractNumId="22">
    <w:nsid w:val="669873D4"/>
    <w:multiLevelType w:val="singleLevel"/>
    <w:tmpl w:val="669873D4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 w:ascii="Times New Roman"/>
      </w:rPr>
    </w:lvl>
  </w:abstractNum>
  <w:abstractNum w:abstractNumId="23">
    <w:nsid w:val="682C967A"/>
    <w:multiLevelType w:val="singleLevel"/>
    <w:tmpl w:val="682C967A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 w:ascii="Times New Roman"/>
      </w:rPr>
    </w:lvl>
  </w:abstractNum>
  <w:abstractNum w:abstractNumId="24">
    <w:nsid w:val="69F5B58E"/>
    <w:multiLevelType w:val="singleLevel"/>
    <w:tmpl w:val="69F5B58E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 w:ascii="Times New Roman"/>
      </w:rPr>
    </w:lvl>
  </w:abstractNum>
  <w:abstractNum w:abstractNumId="25">
    <w:nsid w:val="6A5618C9"/>
    <w:multiLevelType w:val="singleLevel"/>
    <w:tmpl w:val="6A5618C9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 w:ascii="Times New Roman"/>
      </w:rPr>
    </w:lvl>
  </w:abstractNum>
  <w:abstractNum w:abstractNumId="26">
    <w:nsid w:val="763539BC"/>
    <w:multiLevelType w:val="singleLevel"/>
    <w:tmpl w:val="763539BC"/>
    <w:lvl w:ilvl="0" w:tentative="0">
      <w:start w:val="1"/>
      <w:numFmt w:val="decimal"/>
      <w:suff w:val="nothing"/>
      <w:lvlText w:val="%1"/>
      <w:lvlJc w:val="left"/>
      <w:pPr>
        <w:ind w:left="0" w:firstLine="403"/>
      </w:pPr>
      <w:rPr>
        <w:rFonts w:hint="default" w:ascii="Times New Roman"/>
      </w:rPr>
    </w:lvl>
  </w:abstractNum>
  <w:num w:numId="1">
    <w:abstractNumId w:val="16"/>
  </w:num>
  <w:num w:numId="2">
    <w:abstractNumId w:val="24"/>
  </w:num>
  <w:num w:numId="3">
    <w:abstractNumId w:val="3"/>
  </w:num>
  <w:num w:numId="4">
    <w:abstractNumId w:val="6"/>
  </w:num>
  <w:num w:numId="5">
    <w:abstractNumId w:val="20"/>
  </w:num>
  <w:num w:numId="6">
    <w:abstractNumId w:val="15"/>
  </w:num>
  <w:num w:numId="7">
    <w:abstractNumId w:val="7"/>
  </w:num>
  <w:num w:numId="8">
    <w:abstractNumId w:val="0"/>
  </w:num>
  <w:num w:numId="9">
    <w:abstractNumId w:val="11"/>
  </w:num>
  <w:num w:numId="10">
    <w:abstractNumId w:val="1"/>
  </w:num>
  <w:num w:numId="11">
    <w:abstractNumId w:val="22"/>
  </w:num>
  <w:num w:numId="12">
    <w:abstractNumId w:val="4"/>
  </w:num>
  <w:num w:numId="13">
    <w:abstractNumId w:val="8"/>
  </w:num>
  <w:num w:numId="14">
    <w:abstractNumId w:val="10"/>
  </w:num>
  <w:num w:numId="15">
    <w:abstractNumId w:val="9"/>
  </w:num>
  <w:num w:numId="16">
    <w:abstractNumId w:val="2"/>
  </w:num>
  <w:num w:numId="17">
    <w:abstractNumId w:val="12"/>
  </w:num>
  <w:num w:numId="18">
    <w:abstractNumId w:val="19"/>
  </w:num>
  <w:num w:numId="19">
    <w:abstractNumId w:val="13"/>
  </w:num>
  <w:num w:numId="20">
    <w:abstractNumId w:val="14"/>
  </w:num>
  <w:num w:numId="21">
    <w:abstractNumId w:val="18"/>
  </w:num>
  <w:num w:numId="22">
    <w:abstractNumId w:val="21"/>
  </w:num>
  <w:num w:numId="23">
    <w:abstractNumId w:val="5"/>
  </w:num>
  <w:num w:numId="24">
    <w:abstractNumId w:val="17"/>
  </w:num>
  <w:num w:numId="25">
    <w:abstractNumId w:val="26"/>
  </w:num>
  <w:num w:numId="26">
    <w:abstractNumId w:val="23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SpellingErrors/>
  <w:trackRevisions w:val="1"/>
  <w:documentProtection w:enforcement="0"/>
  <w:defaultTabStop w:val="420"/>
  <w:drawingGridHorizontalSpacing w:val="109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GMyNGU2YWM2NGIzMWE2NTNjYWZjMjNkYjFhZWYifQ=="/>
  </w:docVars>
  <w:rsids>
    <w:rsidRoot w:val="00FA60C8"/>
    <w:rsid w:val="00001DC0"/>
    <w:rsid w:val="00004BD1"/>
    <w:rsid w:val="00006D86"/>
    <w:rsid w:val="000109FE"/>
    <w:rsid w:val="000335DF"/>
    <w:rsid w:val="00035161"/>
    <w:rsid w:val="00061DFE"/>
    <w:rsid w:val="00071507"/>
    <w:rsid w:val="00076D87"/>
    <w:rsid w:val="00093665"/>
    <w:rsid w:val="0009428B"/>
    <w:rsid w:val="000A2989"/>
    <w:rsid w:val="000A4464"/>
    <w:rsid w:val="000B4396"/>
    <w:rsid w:val="000C2B20"/>
    <w:rsid w:val="00101F08"/>
    <w:rsid w:val="00104873"/>
    <w:rsid w:val="00143BFB"/>
    <w:rsid w:val="001666C7"/>
    <w:rsid w:val="00171D86"/>
    <w:rsid w:val="001723F7"/>
    <w:rsid w:val="00172AF5"/>
    <w:rsid w:val="001754B2"/>
    <w:rsid w:val="00175EF6"/>
    <w:rsid w:val="001A0347"/>
    <w:rsid w:val="001A684E"/>
    <w:rsid w:val="001B13F7"/>
    <w:rsid w:val="001D04AF"/>
    <w:rsid w:val="00203EBB"/>
    <w:rsid w:val="00205BB9"/>
    <w:rsid w:val="0024221B"/>
    <w:rsid w:val="002607BF"/>
    <w:rsid w:val="00261AD8"/>
    <w:rsid w:val="00266D2D"/>
    <w:rsid w:val="00270EF4"/>
    <w:rsid w:val="00283CBF"/>
    <w:rsid w:val="002A0CC3"/>
    <w:rsid w:val="002A354F"/>
    <w:rsid w:val="002B035C"/>
    <w:rsid w:val="002B3253"/>
    <w:rsid w:val="002D5818"/>
    <w:rsid w:val="002E3B72"/>
    <w:rsid w:val="002E4226"/>
    <w:rsid w:val="002F2CC3"/>
    <w:rsid w:val="00300C24"/>
    <w:rsid w:val="00316973"/>
    <w:rsid w:val="00317CA7"/>
    <w:rsid w:val="00333067"/>
    <w:rsid w:val="003412EF"/>
    <w:rsid w:val="00343B0E"/>
    <w:rsid w:val="0035031B"/>
    <w:rsid w:val="003547ED"/>
    <w:rsid w:val="0036326B"/>
    <w:rsid w:val="00365874"/>
    <w:rsid w:val="00365D88"/>
    <w:rsid w:val="003761E7"/>
    <w:rsid w:val="00376D2B"/>
    <w:rsid w:val="00381E57"/>
    <w:rsid w:val="00383A74"/>
    <w:rsid w:val="0039075A"/>
    <w:rsid w:val="003A10DE"/>
    <w:rsid w:val="003F5153"/>
    <w:rsid w:val="00400BB6"/>
    <w:rsid w:val="00406655"/>
    <w:rsid w:val="00410428"/>
    <w:rsid w:val="00422EE3"/>
    <w:rsid w:val="00443ED4"/>
    <w:rsid w:val="0045249E"/>
    <w:rsid w:val="00453B18"/>
    <w:rsid w:val="00454EAC"/>
    <w:rsid w:val="004603D5"/>
    <w:rsid w:val="00466921"/>
    <w:rsid w:val="0047111D"/>
    <w:rsid w:val="00472F36"/>
    <w:rsid w:val="004E4E94"/>
    <w:rsid w:val="004F27D3"/>
    <w:rsid w:val="00502067"/>
    <w:rsid w:val="00503DD5"/>
    <w:rsid w:val="00512C2E"/>
    <w:rsid w:val="00515EA3"/>
    <w:rsid w:val="00532482"/>
    <w:rsid w:val="00537F74"/>
    <w:rsid w:val="00545CDB"/>
    <w:rsid w:val="0055128E"/>
    <w:rsid w:val="0056150E"/>
    <w:rsid w:val="00561EF0"/>
    <w:rsid w:val="0056587F"/>
    <w:rsid w:val="0056661D"/>
    <w:rsid w:val="00576640"/>
    <w:rsid w:val="00577325"/>
    <w:rsid w:val="005832B5"/>
    <w:rsid w:val="00585E0D"/>
    <w:rsid w:val="005865C2"/>
    <w:rsid w:val="00593C49"/>
    <w:rsid w:val="005A66E9"/>
    <w:rsid w:val="005A7943"/>
    <w:rsid w:val="005C0329"/>
    <w:rsid w:val="005C172C"/>
    <w:rsid w:val="005C1E9F"/>
    <w:rsid w:val="005D50C9"/>
    <w:rsid w:val="005D7D24"/>
    <w:rsid w:val="005E3E9D"/>
    <w:rsid w:val="005E7595"/>
    <w:rsid w:val="005F0F53"/>
    <w:rsid w:val="005F4B8E"/>
    <w:rsid w:val="005F565D"/>
    <w:rsid w:val="00603683"/>
    <w:rsid w:val="00614407"/>
    <w:rsid w:val="006173EA"/>
    <w:rsid w:val="00620134"/>
    <w:rsid w:val="00621F73"/>
    <w:rsid w:val="0062209B"/>
    <w:rsid w:val="00626117"/>
    <w:rsid w:val="00627297"/>
    <w:rsid w:val="00632B3B"/>
    <w:rsid w:val="006349DE"/>
    <w:rsid w:val="006443BB"/>
    <w:rsid w:val="00646140"/>
    <w:rsid w:val="0064664B"/>
    <w:rsid w:val="00660670"/>
    <w:rsid w:val="00662460"/>
    <w:rsid w:val="0067409E"/>
    <w:rsid w:val="00683227"/>
    <w:rsid w:val="00695912"/>
    <w:rsid w:val="006B6A1D"/>
    <w:rsid w:val="006C20D6"/>
    <w:rsid w:val="006C50E4"/>
    <w:rsid w:val="006E0A51"/>
    <w:rsid w:val="006F7A06"/>
    <w:rsid w:val="007045D9"/>
    <w:rsid w:val="00724899"/>
    <w:rsid w:val="00727597"/>
    <w:rsid w:val="00744B3F"/>
    <w:rsid w:val="00754F98"/>
    <w:rsid w:val="00766D9A"/>
    <w:rsid w:val="007A3E48"/>
    <w:rsid w:val="007B051B"/>
    <w:rsid w:val="007B7D93"/>
    <w:rsid w:val="007C3B60"/>
    <w:rsid w:val="007C77DD"/>
    <w:rsid w:val="007C7949"/>
    <w:rsid w:val="007F5262"/>
    <w:rsid w:val="00810BF8"/>
    <w:rsid w:val="0083388E"/>
    <w:rsid w:val="00834B83"/>
    <w:rsid w:val="00843985"/>
    <w:rsid w:val="008632C7"/>
    <w:rsid w:val="0087023B"/>
    <w:rsid w:val="00871284"/>
    <w:rsid w:val="0087177C"/>
    <w:rsid w:val="00871E7C"/>
    <w:rsid w:val="0087484E"/>
    <w:rsid w:val="00874A57"/>
    <w:rsid w:val="00881440"/>
    <w:rsid w:val="0089278B"/>
    <w:rsid w:val="008C461A"/>
    <w:rsid w:val="008C6209"/>
    <w:rsid w:val="008D69AA"/>
    <w:rsid w:val="008E4C76"/>
    <w:rsid w:val="008E7729"/>
    <w:rsid w:val="00910096"/>
    <w:rsid w:val="00910D69"/>
    <w:rsid w:val="00926229"/>
    <w:rsid w:val="00935839"/>
    <w:rsid w:val="00944679"/>
    <w:rsid w:val="00953CE3"/>
    <w:rsid w:val="0096673D"/>
    <w:rsid w:val="009672D0"/>
    <w:rsid w:val="0097437D"/>
    <w:rsid w:val="009769F5"/>
    <w:rsid w:val="00996F23"/>
    <w:rsid w:val="009A174C"/>
    <w:rsid w:val="009A22E6"/>
    <w:rsid w:val="009A2520"/>
    <w:rsid w:val="009A2DB4"/>
    <w:rsid w:val="009A4453"/>
    <w:rsid w:val="009B6E32"/>
    <w:rsid w:val="009C0415"/>
    <w:rsid w:val="009D1D6B"/>
    <w:rsid w:val="009F7B56"/>
    <w:rsid w:val="00A04C8E"/>
    <w:rsid w:val="00A1573D"/>
    <w:rsid w:val="00A170B4"/>
    <w:rsid w:val="00A33460"/>
    <w:rsid w:val="00A344DA"/>
    <w:rsid w:val="00A41013"/>
    <w:rsid w:val="00A51F1C"/>
    <w:rsid w:val="00A6456B"/>
    <w:rsid w:val="00A646C6"/>
    <w:rsid w:val="00A703C1"/>
    <w:rsid w:val="00A87CF5"/>
    <w:rsid w:val="00A9276E"/>
    <w:rsid w:val="00AA1DD0"/>
    <w:rsid w:val="00AA5D6B"/>
    <w:rsid w:val="00AA74AA"/>
    <w:rsid w:val="00AD184F"/>
    <w:rsid w:val="00B027D5"/>
    <w:rsid w:val="00B201A0"/>
    <w:rsid w:val="00B306AC"/>
    <w:rsid w:val="00B362BC"/>
    <w:rsid w:val="00B45F6B"/>
    <w:rsid w:val="00B7175F"/>
    <w:rsid w:val="00B83185"/>
    <w:rsid w:val="00B910A7"/>
    <w:rsid w:val="00B92DE4"/>
    <w:rsid w:val="00BA76F9"/>
    <w:rsid w:val="00BC5211"/>
    <w:rsid w:val="00BE381C"/>
    <w:rsid w:val="00BF0CAE"/>
    <w:rsid w:val="00BF3902"/>
    <w:rsid w:val="00C0026F"/>
    <w:rsid w:val="00C04F7F"/>
    <w:rsid w:val="00C120F3"/>
    <w:rsid w:val="00C31370"/>
    <w:rsid w:val="00C334E0"/>
    <w:rsid w:val="00C40CB4"/>
    <w:rsid w:val="00C42C13"/>
    <w:rsid w:val="00C475A9"/>
    <w:rsid w:val="00C542E4"/>
    <w:rsid w:val="00C649BF"/>
    <w:rsid w:val="00C65C49"/>
    <w:rsid w:val="00C72DDC"/>
    <w:rsid w:val="00C85A3C"/>
    <w:rsid w:val="00CB042A"/>
    <w:rsid w:val="00CB2F44"/>
    <w:rsid w:val="00CB79BE"/>
    <w:rsid w:val="00CD0FA7"/>
    <w:rsid w:val="00CD13DB"/>
    <w:rsid w:val="00CF61DC"/>
    <w:rsid w:val="00D1160E"/>
    <w:rsid w:val="00D1401C"/>
    <w:rsid w:val="00D1561F"/>
    <w:rsid w:val="00D16D6D"/>
    <w:rsid w:val="00D27F0A"/>
    <w:rsid w:val="00D324CF"/>
    <w:rsid w:val="00D330E7"/>
    <w:rsid w:val="00D33E2B"/>
    <w:rsid w:val="00D367D7"/>
    <w:rsid w:val="00D45436"/>
    <w:rsid w:val="00D45B26"/>
    <w:rsid w:val="00D63096"/>
    <w:rsid w:val="00D669CB"/>
    <w:rsid w:val="00D76928"/>
    <w:rsid w:val="00D91F9F"/>
    <w:rsid w:val="00DA5A22"/>
    <w:rsid w:val="00DC2844"/>
    <w:rsid w:val="00DD0E2B"/>
    <w:rsid w:val="00DD3744"/>
    <w:rsid w:val="00DE7F37"/>
    <w:rsid w:val="00DF6708"/>
    <w:rsid w:val="00E035B9"/>
    <w:rsid w:val="00E05A99"/>
    <w:rsid w:val="00E23786"/>
    <w:rsid w:val="00E23894"/>
    <w:rsid w:val="00E25F5E"/>
    <w:rsid w:val="00E312AD"/>
    <w:rsid w:val="00E352DB"/>
    <w:rsid w:val="00E71E16"/>
    <w:rsid w:val="00E748A0"/>
    <w:rsid w:val="00E75376"/>
    <w:rsid w:val="00EA11DA"/>
    <w:rsid w:val="00EA2ACC"/>
    <w:rsid w:val="00EA6D7E"/>
    <w:rsid w:val="00EB16E3"/>
    <w:rsid w:val="00EE420F"/>
    <w:rsid w:val="00EF0F48"/>
    <w:rsid w:val="00EF1379"/>
    <w:rsid w:val="00EF6714"/>
    <w:rsid w:val="00F32236"/>
    <w:rsid w:val="00F41AD8"/>
    <w:rsid w:val="00F41F49"/>
    <w:rsid w:val="00F42D26"/>
    <w:rsid w:val="00F42D84"/>
    <w:rsid w:val="00F5495A"/>
    <w:rsid w:val="00F64776"/>
    <w:rsid w:val="00F81A04"/>
    <w:rsid w:val="00F8709A"/>
    <w:rsid w:val="00FA1F2D"/>
    <w:rsid w:val="00FA60C8"/>
    <w:rsid w:val="00FB360A"/>
    <w:rsid w:val="00FC1DD1"/>
    <w:rsid w:val="00FD0455"/>
    <w:rsid w:val="00FD08E1"/>
    <w:rsid w:val="00FD443E"/>
    <w:rsid w:val="00FE3321"/>
    <w:rsid w:val="00FE7AE7"/>
    <w:rsid w:val="00FF2072"/>
    <w:rsid w:val="00FF3698"/>
    <w:rsid w:val="010F2AE9"/>
    <w:rsid w:val="016E2F6B"/>
    <w:rsid w:val="01794FFD"/>
    <w:rsid w:val="0221249A"/>
    <w:rsid w:val="036D1000"/>
    <w:rsid w:val="03735783"/>
    <w:rsid w:val="04506958"/>
    <w:rsid w:val="052E45E3"/>
    <w:rsid w:val="054F6C10"/>
    <w:rsid w:val="05C70E9C"/>
    <w:rsid w:val="06955971"/>
    <w:rsid w:val="06B900AA"/>
    <w:rsid w:val="06B94689"/>
    <w:rsid w:val="071A324D"/>
    <w:rsid w:val="07512A01"/>
    <w:rsid w:val="076E606B"/>
    <w:rsid w:val="07893F2F"/>
    <w:rsid w:val="08030134"/>
    <w:rsid w:val="08EB30F3"/>
    <w:rsid w:val="09622CCC"/>
    <w:rsid w:val="097B4474"/>
    <w:rsid w:val="0A1F0714"/>
    <w:rsid w:val="0AEC3562"/>
    <w:rsid w:val="0B2C31B9"/>
    <w:rsid w:val="0C2463BE"/>
    <w:rsid w:val="0C9921C6"/>
    <w:rsid w:val="0CCE2B10"/>
    <w:rsid w:val="0CD21591"/>
    <w:rsid w:val="0CF64DBC"/>
    <w:rsid w:val="0DBF4B4E"/>
    <w:rsid w:val="0E8F29D8"/>
    <w:rsid w:val="0F1964BE"/>
    <w:rsid w:val="0F8A6344"/>
    <w:rsid w:val="0F9F0794"/>
    <w:rsid w:val="10652D44"/>
    <w:rsid w:val="10BE2A3D"/>
    <w:rsid w:val="10BE2E63"/>
    <w:rsid w:val="1142587A"/>
    <w:rsid w:val="114333A1"/>
    <w:rsid w:val="117A5A3A"/>
    <w:rsid w:val="126C27C8"/>
    <w:rsid w:val="12B85446"/>
    <w:rsid w:val="138F28CD"/>
    <w:rsid w:val="14193629"/>
    <w:rsid w:val="15B8113E"/>
    <w:rsid w:val="161B25E3"/>
    <w:rsid w:val="16327A21"/>
    <w:rsid w:val="171B4AA5"/>
    <w:rsid w:val="17626C76"/>
    <w:rsid w:val="17B724CD"/>
    <w:rsid w:val="18001FEB"/>
    <w:rsid w:val="19265A82"/>
    <w:rsid w:val="1B7D0D2C"/>
    <w:rsid w:val="1BF22C6B"/>
    <w:rsid w:val="1D1C5638"/>
    <w:rsid w:val="1D2564C2"/>
    <w:rsid w:val="1D8F5420"/>
    <w:rsid w:val="1E1E31CB"/>
    <w:rsid w:val="1E8B266C"/>
    <w:rsid w:val="1ECE699F"/>
    <w:rsid w:val="20085EE1"/>
    <w:rsid w:val="211E691A"/>
    <w:rsid w:val="217A4BBD"/>
    <w:rsid w:val="220529E0"/>
    <w:rsid w:val="221C3EC6"/>
    <w:rsid w:val="224C1422"/>
    <w:rsid w:val="22A8643E"/>
    <w:rsid w:val="22E128B2"/>
    <w:rsid w:val="23075E45"/>
    <w:rsid w:val="2341673D"/>
    <w:rsid w:val="242F5480"/>
    <w:rsid w:val="247973AD"/>
    <w:rsid w:val="256C58E0"/>
    <w:rsid w:val="25C469BC"/>
    <w:rsid w:val="25F807A6"/>
    <w:rsid w:val="262B5BE2"/>
    <w:rsid w:val="276037F9"/>
    <w:rsid w:val="27725D6E"/>
    <w:rsid w:val="27810AB8"/>
    <w:rsid w:val="2809295F"/>
    <w:rsid w:val="2851105D"/>
    <w:rsid w:val="28520810"/>
    <w:rsid w:val="2898388B"/>
    <w:rsid w:val="29455AB0"/>
    <w:rsid w:val="2BCC795A"/>
    <w:rsid w:val="2BDFF66E"/>
    <w:rsid w:val="2C471B3F"/>
    <w:rsid w:val="2C4C10F1"/>
    <w:rsid w:val="2E407A3E"/>
    <w:rsid w:val="2E5D7C8F"/>
    <w:rsid w:val="2EBD656A"/>
    <w:rsid w:val="2EC433F2"/>
    <w:rsid w:val="2FA264AA"/>
    <w:rsid w:val="301D7C43"/>
    <w:rsid w:val="31750EFD"/>
    <w:rsid w:val="31927DBD"/>
    <w:rsid w:val="31BE5A57"/>
    <w:rsid w:val="31E71DFA"/>
    <w:rsid w:val="320F1CCF"/>
    <w:rsid w:val="32417E33"/>
    <w:rsid w:val="327E41AE"/>
    <w:rsid w:val="32AC6BA0"/>
    <w:rsid w:val="32AC7C11"/>
    <w:rsid w:val="33563090"/>
    <w:rsid w:val="336C4794"/>
    <w:rsid w:val="33955886"/>
    <w:rsid w:val="33C148CD"/>
    <w:rsid w:val="33FD33C3"/>
    <w:rsid w:val="34580D8D"/>
    <w:rsid w:val="35650788"/>
    <w:rsid w:val="35C45F10"/>
    <w:rsid w:val="35EB5CE6"/>
    <w:rsid w:val="36D64FA0"/>
    <w:rsid w:val="36F15D58"/>
    <w:rsid w:val="370C4E92"/>
    <w:rsid w:val="37645C9B"/>
    <w:rsid w:val="37DB65E4"/>
    <w:rsid w:val="388D18E0"/>
    <w:rsid w:val="38FEBB00"/>
    <w:rsid w:val="3910785A"/>
    <w:rsid w:val="39C94E6D"/>
    <w:rsid w:val="39DD674C"/>
    <w:rsid w:val="3A2D4DD2"/>
    <w:rsid w:val="3AFF0BC2"/>
    <w:rsid w:val="3B392F9B"/>
    <w:rsid w:val="3BB35C85"/>
    <w:rsid w:val="3BB47700"/>
    <w:rsid w:val="3CFE2CD5"/>
    <w:rsid w:val="3D264775"/>
    <w:rsid w:val="3E7441A5"/>
    <w:rsid w:val="3FBEBC6F"/>
    <w:rsid w:val="3FDFF6B5"/>
    <w:rsid w:val="40E13EB9"/>
    <w:rsid w:val="412C3CA7"/>
    <w:rsid w:val="41E45F4C"/>
    <w:rsid w:val="42881C6A"/>
    <w:rsid w:val="42B57063"/>
    <w:rsid w:val="42F32975"/>
    <w:rsid w:val="438C47BA"/>
    <w:rsid w:val="44BD29CA"/>
    <w:rsid w:val="44CD30D2"/>
    <w:rsid w:val="451A3E3D"/>
    <w:rsid w:val="455505A4"/>
    <w:rsid w:val="46256F3D"/>
    <w:rsid w:val="476FF3A2"/>
    <w:rsid w:val="480E0E58"/>
    <w:rsid w:val="48BD520B"/>
    <w:rsid w:val="48F34C13"/>
    <w:rsid w:val="499F6145"/>
    <w:rsid w:val="49A10710"/>
    <w:rsid w:val="49A279A2"/>
    <w:rsid w:val="4A7E6C1C"/>
    <w:rsid w:val="4B3F9C82"/>
    <w:rsid w:val="4BE16AFA"/>
    <w:rsid w:val="4CA650BF"/>
    <w:rsid w:val="4CA74208"/>
    <w:rsid w:val="4CBF00C2"/>
    <w:rsid w:val="4CD40D75"/>
    <w:rsid w:val="4D806B25"/>
    <w:rsid w:val="4E33237F"/>
    <w:rsid w:val="4E8A6926"/>
    <w:rsid w:val="4E9D6DD0"/>
    <w:rsid w:val="4FBF9AA1"/>
    <w:rsid w:val="5023333E"/>
    <w:rsid w:val="50662BD4"/>
    <w:rsid w:val="50F16904"/>
    <w:rsid w:val="51ED1A9A"/>
    <w:rsid w:val="5257081E"/>
    <w:rsid w:val="52642B67"/>
    <w:rsid w:val="5354676C"/>
    <w:rsid w:val="53B9221F"/>
    <w:rsid w:val="53CD699A"/>
    <w:rsid w:val="54596577"/>
    <w:rsid w:val="54856B48"/>
    <w:rsid w:val="54F31C6C"/>
    <w:rsid w:val="556D50FA"/>
    <w:rsid w:val="55833339"/>
    <w:rsid w:val="55A869EE"/>
    <w:rsid w:val="55AD3642"/>
    <w:rsid w:val="56E25AF9"/>
    <w:rsid w:val="56FB1D20"/>
    <w:rsid w:val="573FE1E3"/>
    <w:rsid w:val="57CE6FC3"/>
    <w:rsid w:val="596F471E"/>
    <w:rsid w:val="5B162139"/>
    <w:rsid w:val="5BA83AF9"/>
    <w:rsid w:val="5BBE156E"/>
    <w:rsid w:val="5BDB6400"/>
    <w:rsid w:val="5BEA4111"/>
    <w:rsid w:val="5CC04E72"/>
    <w:rsid w:val="5EF470A8"/>
    <w:rsid w:val="5EF7101F"/>
    <w:rsid w:val="5F27340D"/>
    <w:rsid w:val="5F2D5F1C"/>
    <w:rsid w:val="5F4678B1"/>
    <w:rsid w:val="5F7A55B4"/>
    <w:rsid w:val="603D503B"/>
    <w:rsid w:val="61811178"/>
    <w:rsid w:val="61824E8E"/>
    <w:rsid w:val="61B2747F"/>
    <w:rsid w:val="62265A2C"/>
    <w:rsid w:val="638A6E24"/>
    <w:rsid w:val="640A658C"/>
    <w:rsid w:val="64945448"/>
    <w:rsid w:val="64E22047"/>
    <w:rsid w:val="659B022A"/>
    <w:rsid w:val="65E816C2"/>
    <w:rsid w:val="67C038AA"/>
    <w:rsid w:val="67DF12CE"/>
    <w:rsid w:val="67FFE703"/>
    <w:rsid w:val="682371F6"/>
    <w:rsid w:val="6853303E"/>
    <w:rsid w:val="69E00902"/>
    <w:rsid w:val="6B230DFC"/>
    <w:rsid w:val="6B7A338F"/>
    <w:rsid w:val="6BE857E9"/>
    <w:rsid w:val="6C7D68DC"/>
    <w:rsid w:val="6D987B05"/>
    <w:rsid w:val="6ED415F7"/>
    <w:rsid w:val="6EE34BC5"/>
    <w:rsid w:val="6F3228CD"/>
    <w:rsid w:val="6F6060B1"/>
    <w:rsid w:val="6F9523AD"/>
    <w:rsid w:val="6FEFEDC5"/>
    <w:rsid w:val="70B054D2"/>
    <w:rsid w:val="710F3714"/>
    <w:rsid w:val="7201153E"/>
    <w:rsid w:val="72121874"/>
    <w:rsid w:val="72434FD3"/>
    <w:rsid w:val="738F5872"/>
    <w:rsid w:val="74901117"/>
    <w:rsid w:val="75BF3AC1"/>
    <w:rsid w:val="75D171BA"/>
    <w:rsid w:val="76603E9E"/>
    <w:rsid w:val="76B91362"/>
    <w:rsid w:val="76BF2EB6"/>
    <w:rsid w:val="76F0487A"/>
    <w:rsid w:val="79DE131A"/>
    <w:rsid w:val="79E22C4C"/>
    <w:rsid w:val="7B4E21E4"/>
    <w:rsid w:val="7B8D1F50"/>
    <w:rsid w:val="7C41061E"/>
    <w:rsid w:val="7C8C2CA7"/>
    <w:rsid w:val="7CFD1A9F"/>
    <w:rsid w:val="7D2D5DC5"/>
    <w:rsid w:val="7D4B216E"/>
    <w:rsid w:val="7DBF2505"/>
    <w:rsid w:val="7DFF49C0"/>
    <w:rsid w:val="7E482AC3"/>
    <w:rsid w:val="7E576361"/>
    <w:rsid w:val="7EEDB3FE"/>
    <w:rsid w:val="7F2FC17F"/>
    <w:rsid w:val="7F326EA8"/>
    <w:rsid w:val="7FAE7A80"/>
    <w:rsid w:val="7FAFDCCC"/>
    <w:rsid w:val="7FDA69C1"/>
    <w:rsid w:val="7FDE71B2"/>
    <w:rsid w:val="7FDF8991"/>
    <w:rsid w:val="7FEF7B63"/>
    <w:rsid w:val="7FEF96A3"/>
    <w:rsid w:val="7FFD07C1"/>
    <w:rsid w:val="7FFDACE7"/>
    <w:rsid w:val="9FBF10F1"/>
    <w:rsid w:val="B9DD1656"/>
    <w:rsid w:val="BBBF7DCD"/>
    <w:rsid w:val="BBFFD589"/>
    <w:rsid w:val="BC2CE51B"/>
    <w:rsid w:val="BDF7FDDE"/>
    <w:rsid w:val="BFFB9ECE"/>
    <w:rsid w:val="CBFE379A"/>
    <w:rsid w:val="D8BF1855"/>
    <w:rsid w:val="DAFF2AA6"/>
    <w:rsid w:val="DB87DB69"/>
    <w:rsid w:val="DBC662A8"/>
    <w:rsid w:val="DF7ECD4A"/>
    <w:rsid w:val="EC8741F8"/>
    <w:rsid w:val="EDBFD920"/>
    <w:rsid w:val="EF7B8D9B"/>
    <w:rsid w:val="EFEF1639"/>
    <w:rsid w:val="F1A961CE"/>
    <w:rsid w:val="F2BBB92E"/>
    <w:rsid w:val="F2D5051A"/>
    <w:rsid w:val="F3F9CC58"/>
    <w:rsid w:val="F5FFA701"/>
    <w:rsid w:val="F6FEDF9F"/>
    <w:rsid w:val="F77E6DE9"/>
    <w:rsid w:val="F9EE607D"/>
    <w:rsid w:val="FA7F9FEC"/>
    <w:rsid w:val="FF77D294"/>
    <w:rsid w:val="FF7B578D"/>
    <w:rsid w:val="FF7F1E7A"/>
    <w:rsid w:val="FF7F55BC"/>
    <w:rsid w:val="FFBBF5B7"/>
    <w:rsid w:val="FFFDA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qFormat="1" w:uiPriority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99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5">
    <w:name w:val="Default Paragraph Font"/>
    <w:semiHidden/>
    <w:unhideWhenUsed/>
    <w:qFormat/>
    <w:uiPriority w:val="1"/>
    <w:rPr>
      <w:rFonts w:ascii="Times New Roman"/>
    </w:rPr>
  </w:style>
  <w:style w:type="table" w:default="1" w:styleId="12">
    <w:name w:val="Normal Table"/>
    <w:semiHidden/>
    <w:unhideWhenUsed/>
    <w:qFormat/>
    <w:uiPriority w:val="99"/>
    <w:pPr>
      <w:spacing w:line="240" w:lineRule="auto"/>
    </w:pPr>
    <w:rPr>
      <w:rFonts w:ascii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77"/>
    <w:qFormat/>
    <w:uiPriority w:val="99"/>
    <w:pPr>
      <w:tabs>
        <w:tab w:val="left" w:pos="960"/>
      </w:tabs>
      <w:autoSpaceDE w:val="0"/>
      <w:autoSpaceDN w:val="0"/>
      <w:adjustRightInd w:val="0"/>
      <w:spacing w:before="60" w:after="0" w:line="576" w:lineRule="exact"/>
      <w:ind w:left="0" w:leftChars="0" w:firstLine="420" w:firstLineChars="200"/>
    </w:pPr>
    <w:rPr>
      <w:rFonts w:ascii="Times New Roman" w:hAnsi="Calibri" w:eastAsia="仿宋_GB2312"/>
      <w:iCs/>
      <w:sz w:val="34"/>
      <w:szCs w:val="32"/>
    </w:rPr>
  </w:style>
  <w:style w:type="paragraph" w:styleId="3">
    <w:name w:val="Body Text Indent"/>
    <w:basedOn w:val="1"/>
    <w:link w:val="176"/>
    <w:qFormat/>
    <w:uiPriority w:val="0"/>
    <w:pPr>
      <w:spacing w:after="120"/>
      <w:ind w:left="420" w:leftChars="200"/>
    </w:pPr>
    <w:rPr>
      <w:rFonts w:ascii="Times New Roma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  <w:rPr>
      <w:rFonts w:ascii="Times New Roman"/>
    </w:rPr>
  </w:style>
  <w:style w:type="paragraph" w:styleId="6">
    <w:name w:val="annotation text"/>
    <w:basedOn w:val="1"/>
    <w:link w:val="179"/>
    <w:unhideWhenUsed/>
    <w:qFormat/>
    <w:uiPriority w:val="99"/>
    <w:pPr>
      <w:widowControl/>
      <w:jc w:val="left"/>
    </w:pPr>
    <w:rPr>
      <w:rFonts w:ascii="Times New Roman" w:hAnsi="宋体"/>
      <w:kern w:val="0"/>
      <w:sz w:val="20"/>
      <w:szCs w:val="20"/>
    </w:r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Balloon Text"/>
    <w:basedOn w:val="1"/>
    <w:link w:val="175"/>
    <w:qFormat/>
    <w:uiPriority w:val="0"/>
    <w:rPr>
      <w:rFonts w:ascii="Times New Roman"/>
      <w:sz w:val="18"/>
      <w:szCs w:val="18"/>
    </w:rPr>
  </w:style>
  <w:style w:type="paragraph" w:styleId="9">
    <w:name w:val="footer"/>
    <w:basedOn w:val="1"/>
    <w:link w:val="17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sz w:val="18"/>
      <w:szCs w:val="18"/>
    </w:rPr>
  </w:style>
  <w:style w:type="paragraph" w:styleId="10">
    <w:name w:val="header"/>
    <w:basedOn w:val="1"/>
    <w:link w:val="18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sz w:val="18"/>
      <w:szCs w:val="18"/>
    </w:rPr>
  </w:style>
  <w:style w:type="paragraph" w:styleId="11">
    <w:name w:val="annotation subject"/>
    <w:basedOn w:val="6"/>
    <w:next w:val="6"/>
    <w:link w:val="180"/>
    <w:qFormat/>
    <w:uiPriority w:val="0"/>
    <w:pPr>
      <w:widowControl w:val="0"/>
      <w:jc w:val="both"/>
    </w:pPr>
    <w:rPr>
      <w:rFonts w:ascii="Times New Roman" w:hAnsi="Times New Roman"/>
      <w:b/>
      <w:bCs/>
      <w:kern w:val="2"/>
      <w:sz w:val="21"/>
      <w:szCs w:val="24"/>
    </w:rPr>
  </w:style>
  <w:style w:type="table" w:styleId="13">
    <w:name w:val="Table Grid"/>
    <w:basedOn w:val="12"/>
    <w:qFormat/>
    <w:uiPriority w:val="59"/>
    <w:pPr>
      <w:spacing w:line="240" w:lineRule="auto"/>
    </w:pPr>
    <w:rPr>
      <w:rFonts w:asci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Theme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Table Colorful 1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6">
    <w:name w:val="Table Colorful 2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7">
    <w:name w:val="Table Colorful 3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8">
    <w:name w:val="Table Elegant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9">
    <w:name w:val="Table Classic 1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0">
    <w:name w:val="Table Classic 2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1">
    <w:name w:val="Table Classic 3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22">
    <w:name w:val="Table Classic 4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23">
    <w:name w:val="Table Simple 1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24">
    <w:name w:val="Table Simple 2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25">
    <w:name w:val="Table Simple 3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26">
    <w:name w:val="Table Subtle 1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7">
    <w:name w:val="Table Subtle 2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28">
    <w:name w:val="Table 3D effects 1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29">
    <w:name w:val="Table 3D effects 2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0">
    <w:name w:val="Table 3D effects 3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1">
    <w:name w:val="Table List 1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2">
    <w:name w:val="Table List 2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3">
    <w:name w:val="Table List 3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34">
    <w:name w:val="Table List 4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35">
    <w:name w:val="Table List 5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6">
    <w:name w:val="Table List 6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37">
    <w:name w:val="Table List 7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38">
    <w:name w:val="Table List 8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39">
    <w:name w:val="Table Contemporary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40">
    <w:name w:val="Table Columns 1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1">
    <w:name w:val="Table Columns 2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2">
    <w:name w:val="Table Columns 3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3">
    <w:name w:val="Table Columns 4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44">
    <w:name w:val="Table Columns 5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45">
    <w:name w:val="Table Grid 1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6">
    <w:name w:val="Table Grid 2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Grid 3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48">
    <w:name w:val="Table Grid 4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49">
    <w:name w:val="Table Grid 5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0">
    <w:name w:val="Table Grid 6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1">
    <w:name w:val="Table Grid 7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2">
    <w:name w:val="Table Grid 8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53">
    <w:name w:val="Table Web 1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4">
    <w:name w:val="Table Web 2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5">
    <w:name w:val="Table Web 3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Professional"/>
    <w:basedOn w:val="12"/>
    <w:semiHidden/>
    <w:unhideWhenUsed/>
    <w:qFormat/>
    <w:uiPriority w:val="0"/>
    <w:pPr>
      <w:widowControl w:val="0"/>
      <w:spacing w:line="240" w:lineRule="auto"/>
      <w:jc w:val="both"/>
    </w:pPr>
    <w:rPr>
      <w:rFonts w:ascii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57">
    <w:name w:val="Light Shading"/>
    <w:basedOn w:val="12"/>
    <w:qFormat/>
    <w:uiPriority w:val="60"/>
    <w:pPr>
      <w:spacing w:line="240" w:lineRule="auto"/>
    </w:pPr>
    <w:rPr>
      <w:rFonts w:ascii="Times New Roma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58">
    <w:name w:val="Light Shading Accent 1"/>
    <w:basedOn w:val="12"/>
    <w:qFormat/>
    <w:uiPriority w:val="60"/>
    <w:pPr>
      <w:spacing w:line="240" w:lineRule="auto"/>
    </w:pPr>
    <w:rPr>
      <w:rFonts w:ascii="Times New Roman"/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59">
    <w:name w:val="Light Shading Accent 2"/>
    <w:basedOn w:val="12"/>
    <w:qFormat/>
    <w:uiPriority w:val="60"/>
    <w:pPr>
      <w:spacing w:line="240" w:lineRule="auto"/>
    </w:pPr>
    <w:rPr>
      <w:rFonts w:ascii="Times New Roman"/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60">
    <w:name w:val="Light Shading Accent 3"/>
    <w:basedOn w:val="12"/>
    <w:qFormat/>
    <w:uiPriority w:val="60"/>
    <w:pPr>
      <w:spacing w:line="240" w:lineRule="auto"/>
    </w:pPr>
    <w:rPr>
      <w:rFonts w:ascii="Times New Roman"/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61">
    <w:name w:val="Light Shading Accent 4"/>
    <w:basedOn w:val="12"/>
    <w:qFormat/>
    <w:uiPriority w:val="60"/>
    <w:pPr>
      <w:spacing w:line="240" w:lineRule="auto"/>
    </w:pPr>
    <w:rPr>
      <w:rFonts w:ascii="Times New Roman"/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62">
    <w:name w:val="Light Shading Accent 5"/>
    <w:basedOn w:val="12"/>
    <w:qFormat/>
    <w:uiPriority w:val="60"/>
    <w:pPr>
      <w:spacing w:line="240" w:lineRule="auto"/>
    </w:pPr>
    <w:rPr>
      <w:rFonts w:ascii="Times New Roman"/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3">
    <w:name w:val="Light Shading Accent 6"/>
    <w:basedOn w:val="12"/>
    <w:qFormat/>
    <w:uiPriority w:val="60"/>
    <w:pPr>
      <w:spacing w:line="240" w:lineRule="auto"/>
    </w:pPr>
    <w:rPr>
      <w:rFonts w:ascii="Times New Roman"/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64">
    <w:name w:val="Light List"/>
    <w:basedOn w:val="12"/>
    <w:qFormat/>
    <w:uiPriority w:val="61"/>
    <w:pPr>
      <w:spacing w:line="240" w:lineRule="auto"/>
    </w:pPr>
    <w:rPr>
      <w:rFonts w:ascii="Times New Roma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65">
    <w:name w:val="Light List Accent 1"/>
    <w:basedOn w:val="12"/>
    <w:qFormat/>
    <w:uiPriority w:val="61"/>
    <w:pPr>
      <w:spacing w:line="240" w:lineRule="auto"/>
    </w:pPr>
    <w:rPr>
      <w:rFonts w:ascii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66">
    <w:name w:val="Light List Accent 2"/>
    <w:basedOn w:val="12"/>
    <w:qFormat/>
    <w:uiPriority w:val="61"/>
    <w:pPr>
      <w:spacing w:line="240" w:lineRule="auto"/>
    </w:pPr>
    <w:rPr>
      <w:rFonts w:ascii="Times New Roma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67">
    <w:name w:val="Light List Accent 3"/>
    <w:basedOn w:val="12"/>
    <w:qFormat/>
    <w:uiPriority w:val="61"/>
    <w:pPr>
      <w:spacing w:line="240" w:lineRule="auto"/>
    </w:pPr>
    <w:rPr>
      <w:rFonts w:ascii="Times New Roma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68">
    <w:name w:val="Light List Accent 4"/>
    <w:basedOn w:val="12"/>
    <w:qFormat/>
    <w:uiPriority w:val="61"/>
    <w:pPr>
      <w:spacing w:line="240" w:lineRule="auto"/>
    </w:pPr>
    <w:rPr>
      <w:rFonts w:ascii="Times New Roma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69">
    <w:name w:val="Light List Accent 5"/>
    <w:basedOn w:val="12"/>
    <w:qFormat/>
    <w:uiPriority w:val="61"/>
    <w:pPr>
      <w:spacing w:line="240" w:lineRule="auto"/>
    </w:pPr>
    <w:rPr>
      <w:rFonts w:ascii="Times New Roma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70">
    <w:name w:val="Light List Accent 6"/>
    <w:basedOn w:val="12"/>
    <w:qFormat/>
    <w:uiPriority w:val="61"/>
    <w:pPr>
      <w:spacing w:line="240" w:lineRule="auto"/>
    </w:pPr>
    <w:rPr>
      <w:rFonts w:ascii="Times New Roma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71">
    <w:name w:val="Light Grid"/>
    <w:basedOn w:val="12"/>
    <w:qFormat/>
    <w:uiPriority w:val="62"/>
    <w:pPr>
      <w:spacing w:line="240" w:lineRule="auto"/>
    </w:pPr>
    <w:rPr>
      <w:rFonts w:ascii="Times New Roma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72">
    <w:name w:val="Light Grid Accent 1"/>
    <w:basedOn w:val="12"/>
    <w:qFormat/>
    <w:uiPriority w:val="62"/>
    <w:pPr>
      <w:spacing w:line="240" w:lineRule="auto"/>
    </w:pPr>
    <w:rPr>
      <w:rFonts w:ascii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73">
    <w:name w:val="Light Grid Accent 2"/>
    <w:basedOn w:val="12"/>
    <w:qFormat/>
    <w:uiPriority w:val="62"/>
    <w:pPr>
      <w:spacing w:line="240" w:lineRule="auto"/>
    </w:pPr>
    <w:rPr>
      <w:rFonts w:ascii="Times New Roman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74">
    <w:name w:val="Light Grid Accent 3"/>
    <w:basedOn w:val="12"/>
    <w:qFormat/>
    <w:uiPriority w:val="62"/>
    <w:pPr>
      <w:spacing w:line="240" w:lineRule="auto"/>
    </w:pPr>
    <w:rPr>
      <w:rFonts w:ascii="Times New Roman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75">
    <w:name w:val="Light Grid Accent 4"/>
    <w:basedOn w:val="12"/>
    <w:qFormat/>
    <w:uiPriority w:val="62"/>
    <w:pPr>
      <w:spacing w:line="240" w:lineRule="auto"/>
    </w:pPr>
    <w:rPr>
      <w:rFonts w:ascii="Times New Roman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76">
    <w:name w:val="Light Grid Accent 5"/>
    <w:basedOn w:val="12"/>
    <w:qFormat/>
    <w:uiPriority w:val="62"/>
    <w:pPr>
      <w:spacing w:line="240" w:lineRule="auto"/>
    </w:pPr>
    <w:rPr>
      <w:rFonts w:ascii="Times New Roman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77">
    <w:name w:val="Light Grid Accent 6"/>
    <w:basedOn w:val="12"/>
    <w:qFormat/>
    <w:uiPriority w:val="62"/>
    <w:pPr>
      <w:spacing w:line="240" w:lineRule="auto"/>
    </w:pPr>
    <w:rPr>
      <w:rFonts w:ascii="Times New Roman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78">
    <w:name w:val="Medium Shading 1"/>
    <w:basedOn w:val="12"/>
    <w:qFormat/>
    <w:uiPriority w:val="63"/>
    <w:pPr>
      <w:spacing w:line="240" w:lineRule="auto"/>
    </w:pPr>
    <w:rPr>
      <w:rFonts w:ascii="Times New Roma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79">
    <w:name w:val="Medium Shading 1 Accent 1"/>
    <w:basedOn w:val="12"/>
    <w:qFormat/>
    <w:uiPriority w:val="63"/>
    <w:pPr>
      <w:spacing w:line="240" w:lineRule="auto"/>
    </w:pPr>
    <w:rPr>
      <w:rFonts w:ascii="Times New Roma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0">
    <w:name w:val="Medium Shading 1 Accent 2"/>
    <w:basedOn w:val="12"/>
    <w:qFormat/>
    <w:uiPriority w:val="63"/>
    <w:pPr>
      <w:spacing w:line="240" w:lineRule="auto"/>
    </w:pPr>
    <w:rPr>
      <w:rFonts w:ascii="Times New Roma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1">
    <w:name w:val="Medium Shading 1 Accent 3"/>
    <w:basedOn w:val="12"/>
    <w:qFormat/>
    <w:uiPriority w:val="63"/>
    <w:pPr>
      <w:spacing w:line="240" w:lineRule="auto"/>
    </w:pPr>
    <w:rPr>
      <w:rFonts w:ascii="Times New Roma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2">
    <w:name w:val="Medium Shading 1 Accent 4"/>
    <w:basedOn w:val="12"/>
    <w:qFormat/>
    <w:uiPriority w:val="63"/>
    <w:pPr>
      <w:spacing w:line="240" w:lineRule="auto"/>
    </w:pPr>
    <w:rPr>
      <w:rFonts w:ascii="Times New Roma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3">
    <w:name w:val="Medium Shading 1 Accent 5"/>
    <w:basedOn w:val="12"/>
    <w:qFormat/>
    <w:uiPriority w:val="63"/>
    <w:pPr>
      <w:spacing w:line="240" w:lineRule="auto"/>
    </w:pPr>
    <w:rPr>
      <w:rFonts w:ascii="Times New Roma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4">
    <w:name w:val="Medium Shading 1 Accent 6"/>
    <w:basedOn w:val="12"/>
    <w:qFormat/>
    <w:uiPriority w:val="63"/>
    <w:pPr>
      <w:spacing w:line="240" w:lineRule="auto"/>
    </w:pPr>
    <w:rPr>
      <w:rFonts w:ascii="Times New Roma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85">
    <w:name w:val="Medium Shading 2"/>
    <w:basedOn w:val="12"/>
    <w:qFormat/>
    <w:uiPriority w:val="64"/>
    <w:pPr>
      <w:spacing w:line="240" w:lineRule="auto"/>
    </w:pPr>
    <w:rPr>
      <w:rFonts w:ascii="Times New Roma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6">
    <w:name w:val="Medium Shading 2 Accent 1"/>
    <w:basedOn w:val="12"/>
    <w:qFormat/>
    <w:uiPriority w:val="64"/>
    <w:pPr>
      <w:spacing w:line="240" w:lineRule="auto"/>
    </w:pPr>
    <w:rPr>
      <w:rFonts w:ascii="Times New Roma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7">
    <w:name w:val="Medium Shading 2 Accent 2"/>
    <w:basedOn w:val="12"/>
    <w:qFormat/>
    <w:uiPriority w:val="64"/>
    <w:pPr>
      <w:spacing w:line="240" w:lineRule="auto"/>
    </w:pPr>
    <w:rPr>
      <w:rFonts w:ascii="Times New Roma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8">
    <w:name w:val="Medium Shading 2 Accent 3"/>
    <w:basedOn w:val="12"/>
    <w:qFormat/>
    <w:uiPriority w:val="64"/>
    <w:pPr>
      <w:spacing w:line="240" w:lineRule="auto"/>
    </w:pPr>
    <w:rPr>
      <w:rFonts w:ascii="Times New Roma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89">
    <w:name w:val="Medium Shading 2 Accent 4"/>
    <w:basedOn w:val="12"/>
    <w:qFormat/>
    <w:uiPriority w:val="64"/>
    <w:pPr>
      <w:spacing w:line="240" w:lineRule="auto"/>
    </w:pPr>
    <w:rPr>
      <w:rFonts w:ascii="Times New Roma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0">
    <w:name w:val="Medium Shading 2 Accent 5"/>
    <w:basedOn w:val="12"/>
    <w:qFormat/>
    <w:uiPriority w:val="64"/>
    <w:pPr>
      <w:spacing w:line="240" w:lineRule="auto"/>
    </w:pPr>
    <w:rPr>
      <w:rFonts w:ascii="Times New Roma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1">
    <w:name w:val="Medium Shading 2 Accent 6"/>
    <w:basedOn w:val="12"/>
    <w:qFormat/>
    <w:uiPriority w:val="64"/>
    <w:pPr>
      <w:spacing w:line="240" w:lineRule="auto"/>
    </w:pPr>
    <w:rPr>
      <w:rFonts w:ascii="Times New Roman"/>
    </w:r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92">
    <w:name w:val="Medium List 1"/>
    <w:basedOn w:val="12"/>
    <w:qFormat/>
    <w:uiPriority w:val="65"/>
    <w:pPr>
      <w:spacing w:line="240" w:lineRule="auto"/>
    </w:pPr>
    <w:rPr>
      <w:rFonts w:ascii="Times New Roman"/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93">
    <w:name w:val="Medium List 1 Accent 1"/>
    <w:basedOn w:val="12"/>
    <w:qFormat/>
    <w:uiPriority w:val="65"/>
    <w:pPr>
      <w:spacing w:line="240" w:lineRule="auto"/>
    </w:pPr>
    <w:rPr>
      <w:rFonts w:ascii="Times New Roman"/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94">
    <w:name w:val="Medium List 1 Accent 2"/>
    <w:basedOn w:val="12"/>
    <w:qFormat/>
    <w:uiPriority w:val="65"/>
    <w:pPr>
      <w:spacing w:line="240" w:lineRule="auto"/>
    </w:pPr>
    <w:rPr>
      <w:rFonts w:ascii="Times New Roman"/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95">
    <w:name w:val="Medium List 1 Accent 3"/>
    <w:basedOn w:val="12"/>
    <w:qFormat/>
    <w:uiPriority w:val="65"/>
    <w:pPr>
      <w:spacing w:line="240" w:lineRule="auto"/>
    </w:pPr>
    <w:rPr>
      <w:rFonts w:ascii="Times New Roman"/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96">
    <w:name w:val="Medium List 1 Accent 4"/>
    <w:basedOn w:val="12"/>
    <w:qFormat/>
    <w:uiPriority w:val="65"/>
    <w:pPr>
      <w:spacing w:line="240" w:lineRule="auto"/>
    </w:pPr>
    <w:rPr>
      <w:rFonts w:ascii="Times New Roman"/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97">
    <w:name w:val="Medium List 1 Accent 5"/>
    <w:basedOn w:val="12"/>
    <w:qFormat/>
    <w:uiPriority w:val="65"/>
    <w:pPr>
      <w:spacing w:line="240" w:lineRule="auto"/>
    </w:pPr>
    <w:rPr>
      <w:rFonts w:ascii="Times New Roman"/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98">
    <w:name w:val="Medium List 1 Accent 6"/>
    <w:basedOn w:val="12"/>
    <w:qFormat/>
    <w:uiPriority w:val="65"/>
    <w:pPr>
      <w:spacing w:line="240" w:lineRule="auto"/>
    </w:pPr>
    <w:rPr>
      <w:rFonts w:ascii="Times New Roman"/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99">
    <w:name w:val="Medium List 2"/>
    <w:basedOn w:val="12"/>
    <w:qFormat/>
    <w:uiPriority w:val="66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0">
    <w:name w:val="Medium List 2 Accent 1"/>
    <w:basedOn w:val="12"/>
    <w:qFormat/>
    <w:uiPriority w:val="66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1">
    <w:name w:val="Medium List 2 Accent 2"/>
    <w:basedOn w:val="12"/>
    <w:qFormat/>
    <w:uiPriority w:val="66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2">
    <w:name w:val="Medium List 2 Accent 3"/>
    <w:basedOn w:val="12"/>
    <w:qFormat/>
    <w:uiPriority w:val="66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3">
    <w:name w:val="Medium List 2 Accent 4"/>
    <w:basedOn w:val="12"/>
    <w:qFormat/>
    <w:uiPriority w:val="66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4">
    <w:name w:val="Medium List 2 Accent 5"/>
    <w:basedOn w:val="12"/>
    <w:qFormat/>
    <w:uiPriority w:val="66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5">
    <w:name w:val="Medium List 2 Accent 6"/>
    <w:basedOn w:val="12"/>
    <w:qFormat/>
    <w:uiPriority w:val="66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06">
    <w:name w:val="Medium Grid 1"/>
    <w:basedOn w:val="12"/>
    <w:qFormat/>
    <w:uiPriority w:val="67"/>
    <w:pPr>
      <w:spacing w:line="240" w:lineRule="auto"/>
    </w:pPr>
    <w:rPr>
      <w:rFonts w:ascii="Times New Roman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07">
    <w:name w:val="Medium Grid 1 Accent 1"/>
    <w:basedOn w:val="12"/>
    <w:qFormat/>
    <w:uiPriority w:val="67"/>
    <w:pPr>
      <w:spacing w:line="240" w:lineRule="auto"/>
    </w:pPr>
    <w:rPr>
      <w:rFonts w:ascii="Times New Roman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08">
    <w:name w:val="Medium Grid 1 Accent 2"/>
    <w:basedOn w:val="12"/>
    <w:qFormat/>
    <w:uiPriority w:val="67"/>
    <w:pPr>
      <w:spacing w:line="240" w:lineRule="auto"/>
    </w:pPr>
    <w:rPr>
      <w:rFonts w:ascii="Times New Roman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09">
    <w:name w:val="Medium Grid 1 Accent 3"/>
    <w:basedOn w:val="12"/>
    <w:qFormat/>
    <w:uiPriority w:val="67"/>
    <w:pPr>
      <w:spacing w:line="240" w:lineRule="auto"/>
    </w:pPr>
    <w:rPr>
      <w:rFonts w:ascii="Times New Roman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10">
    <w:name w:val="Medium Grid 1 Accent 4"/>
    <w:basedOn w:val="12"/>
    <w:qFormat/>
    <w:uiPriority w:val="67"/>
    <w:pPr>
      <w:spacing w:line="240" w:lineRule="auto"/>
    </w:pPr>
    <w:rPr>
      <w:rFonts w:ascii="Times New Roman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11">
    <w:name w:val="Medium Grid 1 Accent 5"/>
    <w:basedOn w:val="12"/>
    <w:qFormat/>
    <w:uiPriority w:val="67"/>
    <w:pPr>
      <w:spacing w:line="240" w:lineRule="auto"/>
    </w:pPr>
    <w:rPr>
      <w:rFonts w:ascii="Times New Roman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12">
    <w:name w:val="Medium Grid 1 Accent 6"/>
    <w:basedOn w:val="12"/>
    <w:qFormat/>
    <w:uiPriority w:val="67"/>
    <w:pPr>
      <w:spacing w:line="240" w:lineRule="auto"/>
    </w:pPr>
    <w:rPr>
      <w:rFonts w:ascii="Times New Roman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13">
    <w:name w:val="Medium Grid 2"/>
    <w:basedOn w:val="12"/>
    <w:qFormat/>
    <w:uiPriority w:val="68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114">
    <w:name w:val="Medium Grid 2 Accent 1"/>
    <w:basedOn w:val="12"/>
    <w:qFormat/>
    <w:uiPriority w:val="68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15">
    <w:name w:val="Medium Grid 2 Accent 2"/>
    <w:basedOn w:val="12"/>
    <w:qFormat/>
    <w:uiPriority w:val="68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16">
    <w:name w:val="Medium Grid 2 Accent 3"/>
    <w:basedOn w:val="12"/>
    <w:qFormat/>
    <w:uiPriority w:val="68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17">
    <w:name w:val="Medium Grid 2 Accent 4"/>
    <w:basedOn w:val="12"/>
    <w:qFormat/>
    <w:uiPriority w:val="68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18">
    <w:name w:val="Medium Grid 2 Accent 5"/>
    <w:basedOn w:val="12"/>
    <w:qFormat/>
    <w:uiPriority w:val="68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19">
    <w:name w:val="Medium Grid 2 Accent 6"/>
    <w:basedOn w:val="12"/>
    <w:qFormat/>
    <w:uiPriority w:val="68"/>
    <w:pPr>
      <w:spacing w:line="240" w:lineRule="auto"/>
    </w:pPr>
    <w:rPr>
      <w:rFonts w:ascii="Times New Roman" w:hAnsi="Symbol" w:eastAsia="黑体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20">
    <w:name w:val="Medium Grid 3"/>
    <w:basedOn w:val="12"/>
    <w:qFormat/>
    <w:uiPriority w:val="69"/>
    <w:pPr>
      <w:spacing w:line="240" w:lineRule="auto"/>
    </w:pPr>
    <w:rPr>
      <w:rFonts w:ascii="Times New Roma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1">
    <w:name w:val="Medium Grid 3 Accent 1"/>
    <w:basedOn w:val="12"/>
    <w:qFormat/>
    <w:uiPriority w:val="69"/>
    <w:pPr>
      <w:spacing w:line="240" w:lineRule="auto"/>
    </w:pPr>
    <w:rPr>
      <w:rFonts w:ascii="Times New Roma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22">
    <w:name w:val="Medium Grid 3 Accent 2"/>
    <w:basedOn w:val="12"/>
    <w:qFormat/>
    <w:uiPriority w:val="69"/>
    <w:pPr>
      <w:spacing w:line="240" w:lineRule="auto"/>
    </w:pPr>
    <w:rPr>
      <w:rFonts w:ascii="Times New Roma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3">
    <w:name w:val="Medium Grid 3 Accent 3"/>
    <w:basedOn w:val="12"/>
    <w:qFormat/>
    <w:uiPriority w:val="69"/>
    <w:pPr>
      <w:spacing w:line="240" w:lineRule="auto"/>
    </w:pPr>
    <w:rPr>
      <w:rFonts w:ascii="Times New Roma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24">
    <w:name w:val="Medium Grid 3 Accent 4"/>
    <w:basedOn w:val="12"/>
    <w:qFormat/>
    <w:uiPriority w:val="69"/>
    <w:pPr>
      <w:spacing w:line="240" w:lineRule="auto"/>
    </w:pPr>
    <w:rPr>
      <w:rFonts w:ascii="Times New Roma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5">
    <w:name w:val="Medium Grid 3 Accent 5"/>
    <w:basedOn w:val="12"/>
    <w:qFormat/>
    <w:uiPriority w:val="69"/>
    <w:pPr>
      <w:spacing w:line="240" w:lineRule="auto"/>
    </w:pPr>
    <w:rPr>
      <w:rFonts w:ascii="Times New Roma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6">
    <w:name w:val="Medium Grid 3 Accent 6"/>
    <w:basedOn w:val="12"/>
    <w:qFormat/>
    <w:uiPriority w:val="69"/>
    <w:pPr>
      <w:spacing w:line="240" w:lineRule="auto"/>
    </w:pPr>
    <w:rPr>
      <w:rFonts w:ascii="Times New Roman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27">
    <w:name w:val="Dark List"/>
    <w:basedOn w:val="12"/>
    <w:qFormat/>
    <w:uiPriority w:val="70"/>
    <w:pPr>
      <w:spacing w:line="240" w:lineRule="auto"/>
    </w:pPr>
    <w:rPr>
      <w:rFonts w:ascii="Times New Roman"/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28">
    <w:name w:val="Dark List Accent 1"/>
    <w:basedOn w:val="12"/>
    <w:qFormat/>
    <w:uiPriority w:val="70"/>
    <w:pPr>
      <w:spacing w:line="240" w:lineRule="auto"/>
    </w:pPr>
    <w:rPr>
      <w:rFonts w:ascii="Times New Roman"/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29">
    <w:name w:val="Dark List Accent 2"/>
    <w:basedOn w:val="12"/>
    <w:qFormat/>
    <w:uiPriority w:val="70"/>
    <w:pPr>
      <w:spacing w:line="240" w:lineRule="auto"/>
    </w:pPr>
    <w:rPr>
      <w:rFonts w:ascii="Times New Roman"/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30">
    <w:name w:val="Dark List Accent 3"/>
    <w:basedOn w:val="12"/>
    <w:qFormat/>
    <w:uiPriority w:val="70"/>
    <w:pPr>
      <w:spacing w:line="240" w:lineRule="auto"/>
    </w:pPr>
    <w:rPr>
      <w:rFonts w:ascii="Times New Roman"/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31">
    <w:name w:val="Dark List Accent 4"/>
    <w:basedOn w:val="12"/>
    <w:qFormat/>
    <w:uiPriority w:val="70"/>
    <w:pPr>
      <w:spacing w:line="240" w:lineRule="auto"/>
    </w:pPr>
    <w:rPr>
      <w:rFonts w:ascii="Times New Roman"/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32">
    <w:name w:val="Dark List Accent 5"/>
    <w:basedOn w:val="12"/>
    <w:qFormat/>
    <w:uiPriority w:val="70"/>
    <w:pPr>
      <w:spacing w:line="240" w:lineRule="auto"/>
    </w:pPr>
    <w:rPr>
      <w:rFonts w:ascii="Times New Roman"/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33">
    <w:name w:val="Dark List Accent 6"/>
    <w:basedOn w:val="12"/>
    <w:qFormat/>
    <w:uiPriority w:val="70"/>
    <w:pPr>
      <w:spacing w:line="240" w:lineRule="auto"/>
    </w:pPr>
    <w:rPr>
      <w:rFonts w:ascii="Times New Roman"/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34">
    <w:name w:val="Colorful Shading"/>
    <w:basedOn w:val="12"/>
    <w:qFormat/>
    <w:uiPriority w:val="71"/>
    <w:pPr>
      <w:spacing w:line="240" w:lineRule="auto"/>
    </w:pPr>
    <w:rPr>
      <w:rFonts w:ascii="Times New Roman"/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5">
    <w:name w:val="Colorful Shading Accent 1"/>
    <w:basedOn w:val="12"/>
    <w:qFormat/>
    <w:uiPriority w:val="71"/>
    <w:pPr>
      <w:spacing w:line="240" w:lineRule="auto"/>
    </w:pPr>
    <w:rPr>
      <w:rFonts w:ascii="Times New Roman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6">
    <w:name w:val="Colorful Shading Accent 2"/>
    <w:basedOn w:val="12"/>
    <w:qFormat/>
    <w:uiPriority w:val="71"/>
    <w:pPr>
      <w:spacing w:line="240" w:lineRule="auto"/>
    </w:pPr>
    <w:rPr>
      <w:rFonts w:ascii="Times New Roman"/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7">
    <w:name w:val="Colorful Shading Accent 3"/>
    <w:basedOn w:val="12"/>
    <w:qFormat/>
    <w:uiPriority w:val="71"/>
    <w:pPr>
      <w:spacing w:line="240" w:lineRule="auto"/>
    </w:pPr>
    <w:rPr>
      <w:rFonts w:ascii="Times New Roman"/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38">
    <w:name w:val="Colorful Shading Accent 4"/>
    <w:basedOn w:val="12"/>
    <w:qFormat/>
    <w:uiPriority w:val="71"/>
    <w:pPr>
      <w:spacing w:line="240" w:lineRule="auto"/>
    </w:pPr>
    <w:rPr>
      <w:rFonts w:ascii="Times New Roman"/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39">
    <w:name w:val="Colorful Shading Accent 5"/>
    <w:basedOn w:val="12"/>
    <w:qFormat/>
    <w:uiPriority w:val="71"/>
    <w:pPr>
      <w:spacing w:line="240" w:lineRule="auto"/>
    </w:pPr>
    <w:rPr>
      <w:rFonts w:ascii="Times New Roman"/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0">
    <w:name w:val="Colorful Shading Accent 6"/>
    <w:basedOn w:val="12"/>
    <w:qFormat/>
    <w:uiPriority w:val="71"/>
    <w:pPr>
      <w:spacing w:line="240" w:lineRule="auto"/>
    </w:pPr>
    <w:rPr>
      <w:rFonts w:ascii="Times New Roman"/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41">
    <w:name w:val="Colorful List"/>
    <w:basedOn w:val="12"/>
    <w:qFormat/>
    <w:uiPriority w:val="72"/>
    <w:pPr>
      <w:spacing w:line="240" w:lineRule="auto"/>
    </w:pPr>
    <w:rPr>
      <w:rFonts w:ascii="Times New Roman"/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42">
    <w:name w:val="Colorful List Accent 1"/>
    <w:basedOn w:val="12"/>
    <w:qFormat/>
    <w:uiPriority w:val="72"/>
    <w:pPr>
      <w:spacing w:line="240" w:lineRule="auto"/>
    </w:pPr>
    <w:rPr>
      <w:rFonts w:ascii="Times New Roma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43">
    <w:name w:val="Colorful List Accent 2"/>
    <w:basedOn w:val="12"/>
    <w:qFormat/>
    <w:uiPriority w:val="72"/>
    <w:pPr>
      <w:spacing w:line="240" w:lineRule="auto"/>
    </w:pPr>
    <w:rPr>
      <w:rFonts w:ascii="Times New Roman"/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44">
    <w:name w:val="Colorful List Accent 3"/>
    <w:basedOn w:val="12"/>
    <w:qFormat/>
    <w:uiPriority w:val="72"/>
    <w:pPr>
      <w:spacing w:line="240" w:lineRule="auto"/>
    </w:pPr>
    <w:rPr>
      <w:rFonts w:ascii="Times New Roman"/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45">
    <w:name w:val="Colorful List Accent 4"/>
    <w:basedOn w:val="12"/>
    <w:qFormat/>
    <w:uiPriority w:val="72"/>
    <w:pPr>
      <w:spacing w:line="240" w:lineRule="auto"/>
    </w:pPr>
    <w:rPr>
      <w:rFonts w:ascii="Times New Roman"/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46">
    <w:name w:val="Colorful List Accent 5"/>
    <w:basedOn w:val="12"/>
    <w:qFormat/>
    <w:uiPriority w:val="72"/>
    <w:pPr>
      <w:spacing w:line="240" w:lineRule="auto"/>
    </w:pPr>
    <w:rPr>
      <w:rFonts w:ascii="Times New Roman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47">
    <w:name w:val="Colorful List Accent 6"/>
    <w:basedOn w:val="12"/>
    <w:qFormat/>
    <w:uiPriority w:val="72"/>
    <w:pPr>
      <w:spacing w:line="240" w:lineRule="auto"/>
    </w:pPr>
    <w:rPr>
      <w:rFonts w:ascii="Times New Roman"/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48">
    <w:name w:val="Colorful Grid"/>
    <w:basedOn w:val="12"/>
    <w:qFormat/>
    <w:uiPriority w:val="73"/>
    <w:pPr>
      <w:spacing w:line="240" w:lineRule="auto"/>
    </w:pPr>
    <w:rPr>
      <w:rFonts w:ascii="Times New Roman"/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49">
    <w:name w:val="Colorful Grid Accent 1"/>
    <w:basedOn w:val="12"/>
    <w:qFormat/>
    <w:uiPriority w:val="73"/>
    <w:pPr>
      <w:spacing w:line="240" w:lineRule="auto"/>
    </w:pPr>
    <w:rPr>
      <w:rFonts w:ascii="Times New Roman"/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50">
    <w:name w:val="Colorful Grid Accent 2"/>
    <w:basedOn w:val="12"/>
    <w:qFormat/>
    <w:uiPriority w:val="73"/>
    <w:pPr>
      <w:spacing w:line="240" w:lineRule="auto"/>
    </w:pPr>
    <w:rPr>
      <w:rFonts w:ascii="Times New Roman"/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51">
    <w:name w:val="Colorful Grid Accent 3"/>
    <w:basedOn w:val="12"/>
    <w:qFormat/>
    <w:uiPriority w:val="73"/>
    <w:pPr>
      <w:spacing w:line="240" w:lineRule="auto"/>
    </w:pPr>
    <w:rPr>
      <w:rFonts w:ascii="Times New Roman"/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52">
    <w:name w:val="Colorful Grid Accent 4"/>
    <w:basedOn w:val="12"/>
    <w:qFormat/>
    <w:uiPriority w:val="73"/>
    <w:pPr>
      <w:spacing w:line="240" w:lineRule="auto"/>
    </w:pPr>
    <w:rPr>
      <w:rFonts w:ascii="Times New Roman"/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53">
    <w:name w:val="Colorful Grid Accent 5"/>
    <w:basedOn w:val="12"/>
    <w:qFormat/>
    <w:uiPriority w:val="73"/>
    <w:pPr>
      <w:spacing w:line="240" w:lineRule="auto"/>
    </w:pPr>
    <w:rPr>
      <w:rFonts w:ascii="Times New Roman"/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54">
    <w:name w:val="Colorful Grid Accent 6"/>
    <w:basedOn w:val="12"/>
    <w:qFormat/>
    <w:uiPriority w:val="73"/>
    <w:pPr>
      <w:spacing w:line="240" w:lineRule="auto"/>
    </w:pPr>
    <w:rPr>
      <w:rFonts w:ascii="Times New Roman"/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56">
    <w:name w:val="Strong"/>
    <w:basedOn w:val="155"/>
    <w:qFormat/>
    <w:uiPriority w:val="0"/>
    <w:rPr>
      <w:rFonts w:ascii="Times New Roman"/>
      <w:b/>
    </w:rPr>
  </w:style>
  <w:style w:type="character" w:styleId="157">
    <w:name w:val="endnote reference"/>
    <w:basedOn w:val="155"/>
    <w:qFormat/>
    <w:uiPriority w:val="0"/>
    <w:rPr>
      <w:rFonts w:ascii="Times New Roman"/>
      <w:vertAlign w:val="superscript"/>
    </w:rPr>
  </w:style>
  <w:style w:type="character" w:styleId="158">
    <w:name w:val="page number"/>
    <w:basedOn w:val="155"/>
    <w:qFormat/>
    <w:uiPriority w:val="0"/>
    <w:rPr>
      <w:rFonts w:ascii="Times New Roman"/>
    </w:rPr>
  </w:style>
  <w:style w:type="character" w:styleId="159">
    <w:name w:val="FollowedHyperlink"/>
    <w:basedOn w:val="155"/>
    <w:qFormat/>
    <w:uiPriority w:val="0"/>
    <w:rPr>
      <w:rFonts w:ascii="Times New Roman"/>
      <w:color w:val="800080"/>
      <w:u w:val="single"/>
    </w:rPr>
  </w:style>
  <w:style w:type="character" w:styleId="160">
    <w:name w:val="Emphasis"/>
    <w:basedOn w:val="155"/>
    <w:qFormat/>
    <w:uiPriority w:val="0"/>
    <w:rPr>
      <w:rFonts w:ascii="Times New Roman"/>
      <w:i/>
    </w:rPr>
  </w:style>
  <w:style w:type="character" w:styleId="161">
    <w:name w:val="line number"/>
    <w:basedOn w:val="155"/>
    <w:qFormat/>
    <w:uiPriority w:val="0"/>
    <w:rPr>
      <w:rFonts w:ascii="Times New Roman"/>
    </w:rPr>
  </w:style>
  <w:style w:type="character" w:styleId="162">
    <w:name w:val="HTML Definition"/>
    <w:basedOn w:val="155"/>
    <w:qFormat/>
    <w:uiPriority w:val="0"/>
    <w:rPr>
      <w:rFonts w:ascii="Times New Roman"/>
      <w:i/>
    </w:rPr>
  </w:style>
  <w:style w:type="character" w:styleId="163">
    <w:name w:val="HTML Typewriter"/>
    <w:basedOn w:val="155"/>
    <w:qFormat/>
    <w:uiPriority w:val="0"/>
    <w:rPr>
      <w:rFonts w:ascii="Times New Roman" w:hAnsi="Courier New"/>
      <w:sz w:val="20"/>
    </w:rPr>
  </w:style>
  <w:style w:type="character" w:styleId="164">
    <w:name w:val="HTML Acronym"/>
    <w:basedOn w:val="155"/>
    <w:qFormat/>
    <w:uiPriority w:val="0"/>
    <w:rPr>
      <w:rFonts w:ascii="Times New Roman"/>
    </w:rPr>
  </w:style>
  <w:style w:type="character" w:styleId="165">
    <w:name w:val="HTML Variable"/>
    <w:basedOn w:val="155"/>
    <w:qFormat/>
    <w:uiPriority w:val="0"/>
    <w:rPr>
      <w:rFonts w:ascii="Times New Roman"/>
      <w:i/>
    </w:rPr>
  </w:style>
  <w:style w:type="character" w:styleId="166">
    <w:name w:val="Hyperlink"/>
    <w:basedOn w:val="155"/>
    <w:qFormat/>
    <w:uiPriority w:val="0"/>
    <w:rPr>
      <w:rFonts w:ascii="Times New Roman"/>
      <w:color w:val="0000FF"/>
      <w:u w:val="single"/>
    </w:rPr>
  </w:style>
  <w:style w:type="character" w:styleId="167">
    <w:name w:val="HTML Code"/>
    <w:basedOn w:val="155"/>
    <w:qFormat/>
    <w:uiPriority w:val="0"/>
    <w:rPr>
      <w:rFonts w:ascii="Times New Roman" w:hAnsi="Courier New"/>
      <w:sz w:val="20"/>
    </w:rPr>
  </w:style>
  <w:style w:type="character" w:styleId="168">
    <w:name w:val="annotation reference"/>
    <w:qFormat/>
    <w:uiPriority w:val="0"/>
    <w:rPr>
      <w:rFonts w:ascii="Times New Roman"/>
      <w:sz w:val="21"/>
      <w:szCs w:val="21"/>
    </w:rPr>
  </w:style>
  <w:style w:type="character" w:styleId="169">
    <w:name w:val="HTML Cite"/>
    <w:basedOn w:val="155"/>
    <w:qFormat/>
    <w:uiPriority w:val="0"/>
    <w:rPr>
      <w:rFonts w:ascii="Times New Roman"/>
      <w:i/>
    </w:rPr>
  </w:style>
  <w:style w:type="character" w:styleId="170">
    <w:name w:val="footnote reference"/>
    <w:basedOn w:val="155"/>
    <w:qFormat/>
    <w:uiPriority w:val="0"/>
    <w:rPr>
      <w:rFonts w:ascii="Times New Roman"/>
      <w:vertAlign w:val="superscript"/>
    </w:rPr>
  </w:style>
  <w:style w:type="character" w:styleId="171">
    <w:name w:val="HTML Keyboard"/>
    <w:basedOn w:val="155"/>
    <w:qFormat/>
    <w:uiPriority w:val="0"/>
    <w:rPr>
      <w:rFonts w:ascii="Times New Roman" w:hAnsi="Courier New"/>
      <w:sz w:val="20"/>
    </w:rPr>
  </w:style>
  <w:style w:type="character" w:styleId="172">
    <w:name w:val="HTML Sample"/>
    <w:basedOn w:val="155"/>
    <w:qFormat/>
    <w:uiPriority w:val="0"/>
    <w:rPr>
      <w:rFonts w:ascii="Times New Roman" w:hAnsi="Courier New"/>
    </w:rPr>
  </w:style>
  <w:style w:type="character" w:customStyle="1" w:styleId="173">
    <w:name w:val="页脚 Char"/>
    <w:link w:val="9"/>
    <w:qFormat/>
    <w:uiPriority w:val="99"/>
    <w:rPr>
      <w:rFonts w:ascii="Times New Roman"/>
      <w:kern w:val="2"/>
      <w:sz w:val="18"/>
      <w:szCs w:val="18"/>
    </w:rPr>
  </w:style>
  <w:style w:type="paragraph" w:customStyle="1" w:styleId="174">
    <w:name w:val="msonormal01"/>
    <w:basedOn w:val="1"/>
    <w:qFormat/>
    <w:uiPriority w:val="0"/>
    <w:rPr>
      <w:rFonts w:ascii="Times New Roman" w:hAnsi="黑体" w:eastAsia="黑体"/>
    </w:rPr>
  </w:style>
  <w:style w:type="character" w:customStyle="1" w:styleId="175">
    <w:name w:val="批注框文本 Char"/>
    <w:basedOn w:val="155"/>
    <w:link w:val="8"/>
    <w:qFormat/>
    <w:uiPriority w:val="0"/>
    <w:rPr>
      <w:rFonts w:ascii="Times New Roman"/>
      <w:kern w:val="2"/>
      <w:sz w:val="18"/>
      <w:szCs w:val="18"/>
    </w:rPr>
  </w:style>
  <w:style w:type="character" w:customStyle="1" w:styleId="176">
    <w:name w:val="正文文本缩进 Char"/>
    <w:basedOn w:val="155"/>
    <w:link w:val="3"/>
    <w:qFormat/>
    <w:uiPriority w:val="0"/>
    <w:rPr>
      <w:rFonts w:ascii="Times New Roman"/>
      <w:kern w:val="2"/>
      <w:sz w:val="21"/>
      <w:szCs w:val="24"/>
    </w:rPr>
  </w:style>
  <w:style w:type="character" w:customStyle="1" w:styleId="177">
    <w:name w:val="正文首行缩进 2 Char"/>
    <w:basedOn w:val="176"/>
    <w:link w:val="2"/>
    <w:qFormat/>
    <w:uiPriority w:val="99"/>
    <w:rPr>
      <w:rFonts w:ascii="Times New Roman" w:hAnsi="Calibri" w:eastAsia="仿宋_GB2312"/>
      <w:iCs/>
      <w:kern w:val="2"/>
      <w:sz w:val="34"/>
      <w:szCs w:val="32"/>
    </w:rPr>
  </w:style>
  <w:style w:type="paragraph" w:styleId="178">
    <w:name w:val="List Paragraph"/>
    <w:basedOn w:val="1"/>
    <w:qFormat/>
    <w:uiPriority w:val="99"/>
    <w:pPr>
      <w:ind w:firstLine="420" w:firstLineChars="200"/>
    </w:pPr>
    <w:rPr>
      <w:rFonts w:ascii="Times New Roman"/>
    </w:rPr>
  </w:style>
  <w:style w:type="character" w:customStyle="1" w:styleId="179">
    <w:name w:val="批注文字 Char"/>
    <w:basedOn w:val="155"/>
    <w:link w:val="6"/>
    <w:qFormat/>
    <w:uiPriority w:val="99"/>
    <w:rPr>
      <w:rFonts w:ascii="Times New Roman" w:hAnsi="宋体"/>
    </w:rPr>
  </w:style>
  <w:style w:type="character" w:customStyle="1" w:styleId="180">
    <w:name w:val="批注主题 Char"/>
    <w:basedOn w:val="179"/>
    <w:link w:val="11"/>
    <w:qFormat/>
    <w:uiPriority w:val="0"/>
    <w:rPr>
      <w:rFonts w:ascii="Times New Roman" w:hAnsi="宋体"/>
      <w:b/>
      <w:bCs/>
      <w:kern w:val="2"/>
      <w:sz w:val="21"/>
      <w:szCs w:val="24"/>
    </w:rPr>
  </w:style>
  <w:style w:type="character" w:customStyle="1" w:styleId="181">
    <w:name w:val="页眉 Char"/>
    <w:basedOn w:val="155"/>
    <w:link w:val="10"/>
    <w:qFormat/>
    <w:uiPriority w:val="0"/>
    <w:rPr>
      <w:rFonts w:ascii="Times New Roman"/>
      <w:kern w:val="2"/>
      <w:sz w:val="18"/>
      <w:szCs w:val="18"/>
    </w:rPr>
  </w:style>
  <w:style w:type="character" w:customStyle="1" w:styleId="182">
    <w:name w:val="fontstyle01"/>
    <w:basedOn w:val="155"/>
    <w:qFormat/>
    <w:uiPriority w:val="0"/>
    <w:rPr>
      <w:rFonts w:hint="eastAsia" w:ascii="Times New Roman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Xtzj.Com</Company>
  <Pages>103</Pages>
  <Words>1740</Words>
  <Characters>2515</Characters>
  <Lines>105</Lines>
  <Paragraphs>61</Paragraphs>
  <TotalTime>0</TotalTime>
  <ScaleCrop>false</ScaleCrop>
  <LinksUpToDate>false</LinksUpToDate>
  <CharactersWithSpaces>2577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2023-04-04T00:44:00Z</dcterms:created>
  <dc:creator>Xtzj.User</dc:creator>
  <cp:lastModifiedBy>user</cp:lastModifiedBy>
  <cp:lastPrinted>2022-02-23T06:10:00Z</cp:lastPrinted>
  <dcterms:modified xsi:type="dcterms:W3CDTF">2025-04-08T14:44:34Z</dcterms:modified>
  <dc:title>（局发文式样）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F4A2FFFC79C3468999020060D879F302_13</vt:lpwstr>
  </property>
  <property fmtid="{D5CDD505-2E9C-101B-9397-08002B2CF9AE}" pid="4" name="KSOTemplateDocerSaveRecord">
    <vt:lpwstr>eyJoZGlkIjoiNDk2ZTUzYTYxMzBlY2VjMmY4MjdhMjFlMTc4ZmE4NjYifQ==</vt:lpwstr>
  </property>
</Properties>
</file>