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3C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/>
        </w:rPr>
        <w:t>附件6</w:t>
      </w:r>
    </w:p>
    <w:p w14:paraId="68C8118A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麻醉药品和精神药品定点</w:t>
      </w:r>
    </w:p>
    <w:p w14:paraId="654E0E87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批发企遴选评分标准</w:t>
      </w:r>
    </w:p>
    <w:tbl>
      <w:tblPr>
        <w:tblStyle w:val="3"/>
        <w:tblpPr w:leftFromText="180" w:rightFromText="180" w:vertAnchor="text" w:horzAnchor="page" w:tblpXSpec="center" w:tblpY="344"/>
        <w:tblOverlap w:val="never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342"/>
        <w:gridCol w:w="712"/>
        <w:gridCol w:w="6366"/>
        <w:gridCol w:w="649"/>
      </w:tblGrid>
      <w:tr w14:paraId="6432A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25" w:type="dxa"/>
            <w:noWrap w:val="0"/>
            <w:vAlign w:val="center"/>
          </w:tcPr>
          <w:p w14:paraId="69244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42" w:type="dxa"/>
            <w:noWrap w:val="0"/>
            <w:vAlign w:val="center"/>
          </w:tcPr>
          <w:p w14:paraId="169BC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712" w:type="dxa"/>
            <w:noWrap w:val="0"/>
            <w:vAlign w:val="center"/>
          </w:tcPr>
          <w:p w14:paraId="3FFC0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分值</w:t>
            </w:r>
          </w:p>
        </w:tc>
        <w:tc>
          <w:tcPr>
            <w:tcW w:w="6366" w:type="dxa"/>
            <w:noWrap w:val="0"/>
            <w:vAlign w:val="center"/>
          </w:tcPr>
          <w:p w14:paraId="22717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评分细则</w:t>
            </w:r>
          </w:p>
        </w:tc>
        <w:tc>
          <w:tcPr>
            <w:tcW w:w="649" w:type="dxa"/>
            <w:noWrap w:val="0"/>
            <w:vAlign w:val="center"/>
          </w:tcPr>
          <w:p w14:paraId="30490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得分</w:t>
            </w:r>
          </w:p>
        </w:tc>
      </w:tr>
      <w:tr w14:paraId="5A806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525" w:type="dxa"/>
            <w:noWrap w:val="0"/>
            <w:vAlign w:val="center"/>
          </w:tcPr>
          <w:p w14:paraId="07B16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42" w:type="dxa"/>
            <w:noWrap w:val="0"/>
            <w:vAlign w:val="center"/>
          </w:tcPr>
          <w:p w14:paraId="43DCE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药品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批发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基本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条件</w:t>
            </w:r>
          </w:p>
        </w:tc>
        <w:tc>
          <w:tcPr>
            <w:tcW w:w="712" w:type="dxa"/>
            <w:noWrap w:val="0"/>
            <w:vAlign w:val="center"/>
          </w:tcPr>
          <w:p w14:paraId="29602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6366" w:type="dxa"/>
            <w:noWrap w:val="0"/>
            <w:vAlign w:val="center"/>
          </w:tcPr>
          <w:p w14:paraId="61D65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办法第五条规定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条件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的得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10分，有一项不符合的得0分并取消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遴选资格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649" w:type="dxa"/>
            <w:noWrap w:val="0"/>
            <w:vAlign w:val="center"/>
          </w:tcPr>
          <w:p w14:paraId="6BCDB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Calibri" w:eastAsia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39AB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525" w:type="dxa"/>
            <w:noWrap w:val="0"/>
            <w:vAlign w:val="center"/>
          </w:tcPr>
          <w:p w14:paraId="6DB8A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42" w:type="dxa"/>
            <w:noWrap w:val="0"/>
            <w:vAlign w:val="center"/>
          </w:tcPr>
          <w:p w14:paraId="577D4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企业药品经营管理经验</w:t>
            </w:r>
          </w:p>
        </w:tc>
        <w:tc>
          <w:tcPr>
            <w:tcW w:w="712" w:type="dxa"/>
            <w:noWrap w:val="0"/>
            <w:vAlign w:val="center"/>
          </w:tcPr>
          <w:p w14:paraId="2D0AE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6366" w:type="dxa"/>
            <w:noWrap w:val="0"/>
            <w:vAlign w:val="center"/>
          </w:tcPr>
          <w:p w14:paraId="61E07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连续从事药品经营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/2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年得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9分，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达不到的得0分并取消遴选资格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；每增加一年加0.1分，加满10分为止。</w:t>
            </w:r>
          </w:p>
        </w:tc>
        <w:tc>
          <w:tcPr>
            <w:tcW w:w="649" w:type="dxa"/>
            <w:noWrap w:val="0"/>
            <w:vAlign w:val="center"/>
          </w:tcPr>
          <w:p w14:paraId="4149C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Calibri" w:eastAsia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ADA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525" w:type="dxa"/>
            <w:noWrap w:val="0"/>
            <w:vAlign w:val="center"/>
          </w:tcPr>
          <w:p w14:paraId="3021E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42" w:type="dxa"/>
            <w:noWrap w:val="0"/>
            <w:vAlign w:val="center"/>
          </w:tcPr>
          <w:p w14:paraId="7C381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企业药品仓储条件</w:t>
            </w:r>
          </w:p>
        </w:tc>
        <w:tc>
          <w:tcPr>
            <w:tcW w:w="712" w:type="dxa"/>
            <w:noWrap w:val="0"/>
            <w:vAlign w:val="center"/>
          </w:tcPr>
          <w:p w14:paraId="40076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6366" w:type="dxa"/>
            <w:noWrap w:val="0"/>
            <w:vAlign w:val="center"/>
          </w:tcPr>
          <w:p w14:paraId="008A3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企业药品仓储面积达到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5000平方米（区域性批发企业）/3000平方米（第二类精神药品批发企业）得4分，每增加500平方米加0.1分，加满5分为止；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达不到的得0分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。麻醉药品和第一类精神药品专库面积达到50平方米/第二类精神药品专库或专柜达到50平方米或者30立方米得9分，每增加10平方米/10平方米或者10立方米加0.2分，加满10分为止；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达不到的得0分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649" w:type="dxa"/>
            <w:noWrap w:val="0"/>
            <w:vAlign w:val="center"/>
          </w:tcPr>
          <w:p w14:paraId="0EEF1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Calibri" w:eastAsia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6C1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525" w:type="dxa"/>
            <w:noWrap w:val="0"/>
            <w:vAlign w:val="center"/>
          </w:tcPr>
          <w:p w14:paraId="1562F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42" w:type="dxa"/>
            <w:noWrap w:val="0"/>
            <w:vAlign w:val="center"/>
          </w:tcPr>
          <w:p w14:paraId="490F7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zh-CN" w:eastAsia="zh-CN"/>
              </w:rPr>
              <w:t>企业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zh-CN" w:eastAsia="zh-CN"/>
              </w:rPr>
              <w:t>药品配送能力</w:t>
            </w:r>
          </w:p>
        </w:tc>
        <w:tc>
          <w:tcPr>
            <w:tcW w:w="712" w:type="dxa"/>
            <w:noWrap w:val="0"/>
            <w:vAlign w:val="center"/>
          </w:tcPr>
          <w:p w14:paraId="752EC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6366" w:type="dxa"/>
            <w:noWrap w:val="0"/>
            <w:vAlign w:val="center"/>
          </w:tcPr>
          <w:p w14:paraId="24CD7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经营药品品种（含规格）达到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3000个的得3分，每增加100个加0.1分，加满5分为止；达不到的扣3分。药品配送车辆（封闭式货车）达到10辆的得9分，每增加1辆加0.2分，加满10分为止；达不到的，少1辆扣3分，然后每少1辆扣1分。</w:t>
            </w:r>
          </w:p>
        </w:tc>
        <w:tc>
          <w:tcPr>
            <w:tcW w:w="649" w:type="dxa"/>
            <w:noWrap w:val="0"/>
            <w:vAlign w:val="center"/>
          </w:tcPr>
          <w:p w14:paraId="31AD4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Calibri" w:eastAsia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01C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525" w:type="dxa"/>
            <w:noWrap w:val="0"/>
            <w:vAlign w:val="center"/>
          </w:tcPr>
          <w:p w14:paraId="46FE5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342" w:type="dxa"/>
            <w:noWrap w:val="0"/>
            <w:vAlign w:val="center"/>
          </w:tcPr>
          <w:p w14:paraId="50FD0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企业经营规模和经营效益</w:t>
            </w:r>
          </w:p>
        </w:tc>
        <w:tc>
          <w:tcPr>
            <w:tcW w:w="712" w:type="dxa"/>
            <w:noWrap w:val="0"/>
            <w:vAlign w:val="center"/>
          </w:tcPr>
          <w:p w14:paraId="2A1A6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6366" w:type="dxa"/>
            <w:noWrap w:val="0"/>
            <w:vAlign w:val="center"/>
          </w:tcPr>
          <w:p w14:paraId="398F2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上一年度药品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销售额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达到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3亿元（区域性批发企业）/1亿元（第二类精神药品批发企业）得4分，每增加5000万元加0.1分，加满5分为止；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达不到的得0分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上一年度企业净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zh-CN"/>
              </w:rPr>
              <w:t>利润率达到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3%得4分，每增加0.2个百分点加0.1分，加满5分为止；每减少0.2个百分点扣0.2分，扣完5分为止。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zh-CN"/>
              </w:rPr>
              <w:t>资产负债率低于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50%得4分，每升高2个百分点扣0.1分，扣完5分为止；每降低2个百分点加0.1分，加满5分为止。</w:t>
            </w:r>
          </w:p>
        </w:tc>
        <w:tc>
          <w:tcPr>
            <w:tcW w:w="649" w:type="dxa"/>
            <w:noWrap w:val="0"/>
            <w:vAlign w:val="center"/>
          </w:tcPr>
          <w:p w14:paraId="4852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Calibri" w:eastAsia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2D0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525" w:type="dxa"/>
            <w:noWrap w:val="0"/>
            <w:vAlign w:val="center"/>
          </w:tcPr>
          <w:p w14:paraId="50068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342" w:type="dxa"/>
            <w:noWrap w:val="0"/>
            <w:vAlign w:val="center"/>
          </w:tcPr>
          <w:p w14:paraId="3C93A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企业守法诚信经营情况</w:t>
            </w:r>
          </w:p>
        </w:tc>
        <w:tc>
          <w:tcPr>
            <w:tcW w:w="712" w:type="dxa"/>
            <w:noWrap w:val="0"/>
            <w:vAlign w:val="center"/>
          </w:tcPr>
          <w:p w14:paraId="4FEA5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6366" w:type="dxa"/>
            <w:noWrap w:val="0"/>
            <w:vAlign w:val="center"/>
          </w:tcPr>
          <w:p w14:paraId="473B9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企业及其工作人员最近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年内无违反药品管理、禁毒等法规受到行政处罚的行为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，得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15分；受到警告或者没收违法所得处罚的一次扣1分，受到罚款处罚的一次扣2分，受到责令停业整顿处罚的一次扣3分，受到禁止从业处罚的1人次扣3分（同一处罚决定按扣分多的计算），扣完15分为止。涉嫌犯罪被刑事立案或被刑事处罚、免予刑事处罚的取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遴选资格。</w:t>
            </w:r>
          </w:p>
        </w:tc>
        <w:tc>
          <w:tcPr>
            <w:tcW w:w="649" w:type="dxa"/>
            <w:noWrap w:val="0"/>
            <w:vAlign w:val="center"/>
          </w:tcPr>
          <w:p w14:paraId="175F9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Calibri" w:eastAsia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FFBD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525" w:type="dxa"/>
            <w:noWrap w:val="0"/>
            <w:vAlign w:val="center"/>
          </w:tcPr>
          <w:p w14:paraId="12AE8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342" w:type="dxa"/>
            <w:noWrap w:val="0"/>
            <w:vAlign w:val="center"/>
          </w:tcPr>
          <w:p w14:paraId="07D90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符合验收标准情况</w:t>
            </w:r>
          </w:p>
        </w:tc>
        <w:tc>
          <w:tcPr>
            <w:tcW w:w="712" w:type="dxa"/>
            <w:noWrap w:val="0"/>
            <w:vAlign w:val="center"/>
          </w:tcPr>
          <w:p w14:paraId="0D5F4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6366" w:type="dxa"/>
            <w:noWrap w:val="0"/>
            <w:vAlign w:val="center"/>
          </w:tcPr>
          <w:p w14:paraId="4244D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有其他不符合验收标准情形，未通过现场检查的得0分并取消遴选资格；通过现场检查但存在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一般缺陷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项的，每项扣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1.5分，扣完为止。</w:t>
            </w:r>
          </w:p>
        </w:tc>
        <w:tc>
          <w:tcPr>
            <w:tcW w:w="649" w:type="dxa"/>
            <w:noWrap w:val="0"/>
            <w:vAlign w:val="center"/>
          </w:tcPr>
          <w:p w14:paraId="1B74B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Calibri" w:eastAsia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9F9C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67" w:type="dxa"/>
            <w:gridSpan w:val="2"/>
            <w:noWrap w:val="0"/>
            <w:vAlign w:val="center"/>
          </w:tcPr>
          <w:p w14:paraId="3236D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712" w:type="dxa"/>
            <w:noWrap w:val="0"/>
            <w:vAlign w:val="center"/>
          </w:tcPr>
          <w:p w14:paraId="1902C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6366" w:type="dxa"/>
            <w:noWrap w:val="0"/>
            <w:vAlign w:val="center"/>
          </w:tcPr>
          <w:p w14:paraId="7D051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center"/>
          </w:tcPr>
          <w:p w14:paraId="3FD9E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Calibri" w:eastAsia="仿宋_GB2312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6B788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80B05"/>
    <w:rsid w:val="5578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2025-11-12T03:18:00Z</dcterms:created>
  <dc:creator>杨思明</dc:creator>
  <cp:lastModifiedBy>杨思明</cp:lastModifiedBy>
  <dcterms:modified xsi:type="dcterms:W3CDTF">2025-11-12T03:19:09Z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F4C0EBBEE29E4D9B9CCAA4482A38301D_11</vt:lpwstr>
  </property>
  <property fmtid="{D5CDD505-2E9C-101B-9397-08002B2CF9AE}" pid="4" name="KSOTemplateDocerSaveRecord">
    <vt:lpwstr>eyJoZGlkIjoiNmZhOTFiMjUyM2Q1NjQ0Yjk2YjJjZDczMWI5N2Y4ZDIiLCJ1c2VySWQiOiI1NTU4MTkyOTcifQ==</vt:lpwstr>
  </property>
</Properties>
</file>