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34A9E">
      <w:pPr>
        <w:keepNext w:val="0"/>
        <w:keepLines w:val="0"/>
        <w:pageBreakBefore w:val="0"/>
        <w:widowControl w:val="0"/>
        <w:suppressAutoHyphens/>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1</w:t>
      </w:r>
    </w:p>
    <w:p w14:paraId="03D69D3F">
      <w:pPr>
        <w:keepNext w:val="0"/>
        <w:keepLines w:val="0"/>
        <w:pageBreakBefore w:val="0"/>
        <w:widowControl w:val="0"/>
        <w:suppressAutoHyphens/>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方正小标宋简体" w:cs="Times New Roman"/>
          <w:color w:val="000000"/>
          <w:sz w:val="44"/>
          <w:szCs w:val="44"/>
          <w:highlight w:val="none"/>
        </w:rPr>
      </w:pPr>
    </w:p>
    <w:p w14:paraId="41D734D7">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四川省药品上市后变更管理实施细则</w:t>
      </w:r>
    </w:p>
    <w:p w14:paraId="081EC94D">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（征求意见稿）</w:t>
      </w:r>
    </w:p>
    <w:p w14:paraId="10BB45CD">
      <w:pPr>
        <w:keepNext w:val="0"/>
        <w:keepLines w:val="0"/>
        <w:pageBreakBefore w:val="0"/>
        <w:widowControl w:val="0"/>
        <w:suppressAutoHyphen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w:t>
      </w:r>
    </w:p>
    <w:p w14:paraId="6F9859B3">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第一章  总则</w:t>
      </w:r>
    </w:p>
    <w:p w14:paraId="595E590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第一条 为贯彻《国家药监局关于发布&lt;药品上市后变更管理办法（试行）&gt;的公告》（2021 年第 8 号）有关规定，进一步加强药品上市后变更管理，强化药品上市许可持有人（含原料药登记人，以下简称持有人）药品上市后变更管理主体责任，根据《药品管理法》《疫苗管理法》《药品注册管理办法》《药品生产监督管理办法》，制定本实施细则。</w:t>
      </w:r>
    </w:p>
    <w:p w14:paraId="5B7A8DA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第二条 本实施细则适用于法律法规及相关技术指导原则明确的，由省级药品监管部门负责实施的药品上市后报告类变更、备案类变更等药品上市后变更事项，以及经持有人与四川省药品监督管理局（以下简称省局）沟通交流，确认属于报告类变更、备案类变更等药品上市后变更事项。</w:t>
      </w:r>
    </w:p>
    <w:p w14:paraId="567A6C8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第三条 持有人是药品上市后变更管理的责任主体，应主动开展药品上市后研究，实现药品全生命周期管理，建立药品上市后变更控制体系，根据有关技术要求，结合产品特点，经充分研究、评估和必要的验证后确定变更管理类别。</w:t>
      </w:r>
    </w:p>
    <w:p w14:paraId="1AC010E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第四条 药品上市后变更不得对药品的安全性、有效性和质量可控性产生不良影响。</w:t>
      </w:r>
    </w:p>
    <w:p w14:paraId="4A28916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持有人应当在年度报告中对本年度所有药品变更情况进行总结分析。其中对于报告类变更，应在年度报告中报告；对于备案类变更，按照本实施细则备案后实施。持有人应当按照规定，通过国家药品业务应用系统的药品年度报告采集模块报送年度报告。</w:t>
      </w:r>
    </w:p>
    <w:p w14:paraId="4A9C415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第五条 省局依职责负责全省辖区内持有人药品上市后生产监管事项变更的许可、登记和注册管理事项变更的备案、报告等管理工作；依法组织实施对药品上市后变更的监督管理。具体分工如下。</w:t>
      </w:r>
    </w:p>
    <w:p w14:paraId="6EB20FF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省局药品注册处负责对持有人药品注册批准证明文件及其附件载明的生产场地或者生产企业的变更信息进行更新；负责药品注册管理事项变更备案资料签收、公示及变更备案资料的审查工作；组织与持有人变更管理类别的沟通交流。</w:t>
      </w:r>
    </w:p>
    <w:p w14:paraId="7824BBA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省局药品生产处按照监管事权划分，负责对持有人已实施变更的监督管理。</w:t>
      </w:r>
    </w:p>
    <w:p w14:paraId="6E2471E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省局行政审批处（以下简称省局审批处）负责对持有人涉及药品生产场地变更事项的受理工作和《药品生产许可证》变更的审批工作。</w:t>
      </w:r>
    </w:p>
    <w:p w14:paraId="2F3DBD7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省局各检查分局按照监管事权划分，负责对持有人已实施变更的监督管理。</w:t>
      </w:r>
    </w:p>
    <w:p w14:paraId="5289C44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省食品药品审查评价及安全监测中心（以下简称省审评中心）按职责分工负责对高风险品种变更备案资料的审查工作；负责对持有人涉及药品生产场地变更情况开展现场检查和技术审评，出具审查意见。</w:t>
      </w:r>
    </w:p>
    <w:p w14:paraId="134568C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省药品检验研究院（以下简称省药检院）负责药品检验。</w:t>
      </w:r>
    </w:p>
    <w:p w14:paraId="1CB2E4E4">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color w:val="auto"/>
          <w:sz w:val="32"/>
          <w:szCs w:val="32"/>
          <w:lang w:eastAsia="zh-CN"/>
        </w:rPr>
      </w:pPr>
    </w:p>
    <w:p w14:paraId="136B0F7D">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第二章  变更管理类别沟通交流程序</w:t>
      </w:r>
    </w:p>
    <w:p w14:paraId="1B77F81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第六条 持有人在充分研究、评估和必要的验证基础上，经向省局药品注册处咨询仍无法确定变更类别，或持有人拟降低技术指导原则中明确的变更管理类别的，或降低药品上市许可持有人变更清单中的变更类别的，可以申请沟通交流。</w:t>
      </w:r>
    </w:p>
    <w:p w14:paraId="35FCB7A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第七条 沟通交流的形式应结合变更类别的实际情况，必要时采取会议形式开展。</w:t>
      </w:r>
    </w:p>
    <w:p w14:paraId="765F83C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第八条 持有人向省局药品注册处提交《四川省药品上市后变更沟通交流申请表》（附 1）及提交相关支持性材料等。</w:t>
      </w:r>
    </w:p>
    <w:p w14:paraId="7EE25D6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第九条 省审评中心收到省局药品注册处转来的申报资料后，5日内启动沟通交流。为保证沟通交流质量和效率，省审评中心在召开沟通交流会议前应与持有人进行充分协商，确认会议时间、地点、议程等信息。会上持有人需阐述变更研究情况，参会人员充分交流意见。</w:t>
      </w:r>
    </w:p>
    <w:p w14:paraId="664364F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第十条 沟通交流会结束后，省审评中心向省局药品注册处提出类别确认建议。省局药品注册处根据《药品注册管理办法》等相关规定，结合省审评中心类别确认建议，书面告知持有人，明确变更类别。书面答复应于沟通交流会结束之日起 20 个工作日内完成。</w:t>
      </w:r>
    </w:p>
    <w:p w14:paraId="60BEA111">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存在下列情形之一的，沟通交流终止：</w:t>
      </w:r>
    </w:p>
    <w:p w14:paraId="22768843">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（一）持有人会前主动撤销沟通交流申请；</w:t>
      </w:r>
    </w:p>
    <w:p w14:paraId="27EE965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（二）持有人无正当理由未按时参会；</w:t>
      </w:r>
    </w:p>
    <w:p w14:paraId="1E4F881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（三）持有人提交虚假申请材料；</w:t>
      </w:r>
    </w:p>
    <w:p w14:paraId="657AD4F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（四）其他省局认为应终止沟通交流程序的情形。</w:t>
      </w:r>
    </w:p>
    <w:p w14:paraId="1F4D628B">
      <w:pPr>
        <w:keepNext w:val="0"/>
        <w:keepLines w:val="0"/>
        <w:pageBreakBefore w:val="0"/>
        <w:widowControl w:val="0"/>
        <w:suppressAutoHyphens/>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bCs/>
          <w:color w:val="auto"/>
          <w:sz w:val="32"/>
          <w:szCs w:val="32"/>
          <w:lang w:eastAsia="zh-CN"/>
        </w:rPr>
      </w:pPr>
    </w:p>
    <w:p w14:paraId="0F41DF0F">
      <w:pPr>
        <w:keepNext w:val="0"/>
        <w:keepLines w:val="0"/>
        <w:pageBreakBefore w:val="0"/>
        <w:widowControl w:val="0"/>
        <w:suppressAutoHyphens/>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第三章  注册变更备案管理程序</w:t>
      </w:r>
    </w:p>
    <w:p w14:paraId="208F40D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第十二条 持有人应按照相关指导原则要求，全面开展备案涉及的研究验证工作，并根据研究结果，全面准确形成备案资料。持有人按照《国家药监局关于药品注册网上申报的公告》（2020年第145号）等有关要求，通过国家局网上办事大厅药品业务应用系统（https://zwfw.nmpa.gov.cn/，以下简称网办系统）进行备案申报，网上提交备案资料。</w:t>
      </w:r>
    </w:p>
    <w:p w14:paraId="230CA48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同一品种同期发生的多个备案类变更事项可合并办理。</w:t>
      </w:r>
    </w:p>
    <w:p w14:paraId="512CC36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第十三条 备案资料符合要求的，省局药品注册处通过网办系统予以签收；不符合要求的，不予签收并说明理由。</w:t>
      </w:r>
    </w:p>
    <w:p w14:paraId="0B229BA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第十四条 省局药品注册处应当自备案完成之日起5日内公示 有 关 信 息。持 有 人 可 在 国 家 药 品 监 督 管 理 局 官 方 网 站（https://www.nmpa.gov.cn/）查询相关备案信息的公示信息。</w:t>
      </w:r>
    </w:p>
    <w:p w14:paraId="095EFB5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第十五条 省局药品注册处或省审评中心应当自备案完成之日起 30 日内完成对备案资料的审查，必要时可实施现场检查及抽样检验。</w:t>
      </w:r>
    </w:p>
    <w:p w14:paraId="6D173D5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经审查不符合要求的，取消备案或告知补正要求；需补正的持有人应当自 15 日内完成补正；逾期未补正或补正后备案资料仍不符合要求的，取消备案并告知理由。</w:t>
      </w:r>
    </w:p>
    <w:p w14:paraId="20E9ECD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现场检查、抽样检验以及持有人补正的时间，不计入审查时限。       </w:t>
      </w:r>
    </w:p>
    <w:p w14:paraId="0C61525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第十六条 持有人涉及药品批准证明文件及其附件载明的信息变更的，公示内容与药品批准证明文件配合使用。</w:t>
      </w:r>
    </w:p>
    <w:p w14:paraId="24608683">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color w:val="auto"/>
          <w:sz w:val="32"/>
          <w:szCs w:val="32"/>
          <w:lang w:eastAsia="zh-CN"/>
        </w:rPr>
      </w:pPr>
    </w:p>
    <w:p w14:paraId="264BB560">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第四章  药品生产场地变更管理</w:t>
      </w:r>
    </w:p>
    <w:p w14:paraId="0C41E88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第十七条 持有人药品生产场地变更的情形：</w:t>
      </w:r>
    </w:p>
    <w:p w14:paraId="60580FC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（一）持有人或者药品生产企业内部变更生产场地，包括药品变更或新增生产地址；同一生产地址内，药品新增生产车间或生产线。</w:t>
      </w:r>
    </w:p>
    <w:p w14:paraId="6BE97A2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（二）持有人变更生产企业，包括变更受托生产企业、增加受托生产企业、持有人自行生产变更为委托生产、委托生产变更为自行生产。</w:t>
      </w:r>
    </w:p>
    <w:p w14:paraId="627B24D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第十八条 持有人通过四川省政务服务中心省药监局窗口分别提交《药品生产许可证》变更申请、药品生产质量管理规范符合性检查以及生产场地变更产品研究（可参考附2有关内容执行）等相关资料。</w:t>
      </w:r>
    </w:p>
    <w:p w14:paraId="009845A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持有人应按照《药品注册管理办法》及相关变更技术指导原则，对药品生产场地变更中涉及品种开展研究，按品种申报研究资料。</w:t>
      </w:r>
    </w:p>
    <w:p w14:paraId="756AA98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药品生产许可证》已涵盖药品新增生产线相应生产地址和生产范围，且场地变更不涉及国家药监局审批事项，不需申请《药品生产许可证》变更，仅需提交产品研究资料。若同时有药品的生产工艺、处方、质量标准等其他注册管理事项一并发生变更的，持有人应按规定获得批准、备案后实施或报告。</w:t>
      </w:r>
    </w:p>
    <w:p w14:paraId="4DDA910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第十九条 省局审批处受理资料后按要求进行形式审查，符合要求的转交省审评中心。</w:t>
      </w:r>
    </w:p>
    <w:p w14:paraId="11E4D33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第二十条 省审评中心收到相关资料后，可并联开展技术审评和现场检查。许可检查、药品生产质量管理规范符合性检查和注册核查可合并实施，现场检查应兼顾药品生产条件、药品生产质量管理规范标准和注册核查要求。其中药品新增生产线（按品种管理除外）已通过相应剂型药品生产质量管理规范符合性检查，可视持有人变更研究评估情况及根据风险管理原则决定是否开展现场检查。对于多组分生化药注射剂、中药注射剂等品种应对每个品种抽样 3 批进行检验，原料药原则上不进行抽样检验。在省审评中心开展技术审评过程中经评估认为需要现场核实的品种，开展现场核查，必要时抽取代表品种 1-3 批样品送省药检院进行检验。</w:t>
      </w:r>
    </w:p>
    <w:p w14:paraId="0304B74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省审评中心对现场检查、技术审评以及样品检验（如需要）情况进行审查，并出具综合审查意见，也可分别出具现场检查、药品技术审评等意见。</w:t>
      </w:r>
    </w:p>
    <w:p w14:paraId="2D9DD3F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第二十一条 省局审批处根据省审评中心审查意见，对符合要求的，按照程序批准变更持有人《药品生产许可证》相关信息。对不符合要求的，省局审批处不予批准《药品生产许可证》变更申请。</w:t>
      </w:r>
    </w:p>
    <w:p w14:paraId="55DCD66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第二十二条 药品上市许可持有人完成场地变更审批后，省局药品注册处在药品注册备案变更系统中对持有人药品注册批准证明文件及其附件载明的生产场地或者生产企业的变更信息进行更新。对不符合要求的省局药品注册处不予更新涉及药品生产场地变更的信息。</w:t>
      </w:r>
    </w:p>
    <w:p w14:paraId="717DBC8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第二十三条 在变更药品生产场地，同时发生药品处方、生产工艺、质量标准等其他注册管理事项重大或中等变更的，在药品注册备案变更系统信息更新时标注“该药品同时发生（药品处方、生产工艺、质量标准等）变更，获得批准或备案完成后方可生产上市”，持有人还应就其他注册管理变更事项提出补充申请或备案。向国家药监局提交的补充申请获得批准后，应及时报告省局。</w:t>
      </w:r>
    </w:p>
    <w:p w14:paraId="413AFBF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p>
    <w:p w14:paraId="335BA3E6">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第五章  变更事项的监督管理</w:t>
      </w:r>
    </w:p>
    <w:p w14:paraId="65C2AF4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第二十四条 持有人承担因变更管理不当引起的相关法律责任。持有人应当对备案信息已公示、尚处于备案资料审查阶段的变更进行风险评估。对于已实施但被审查取消的备案，持有人应当采取相应的风险控制措施，省局将对有关问题进行研判，并视情形依法依规予以处理。</w:t>
      </w:r>
    </w:p>
    <w:p w14:paraId="65D5A0D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第二十五条 省局及时将年度报告类变更及备案类变更情况纳入日常监管范围，加强对药品上市后变更的监督管理，对持有人变更控制体系实施监督检查，督促其履行变更管理责任。</w:t>
      </w:r>
    </w:p>
    <w:p w14:paraId="3B26969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第二十六条 持有人提供药品上市后变更资料涉及商业秘密的，各有关单位对知悉的商业秘密应当保密。未经持有人同意，不得对外公开，但涉及违法违规或妨碍公共利益的除外。</w:t>
      </w:r>
    </w:p>
    <w:p w14:paraId="56037CC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第二十七条 药品监督管理部门对有证据证明可能存在安全隐患的，按照《药品管理法》第九十九条第三款处理。</w:t>
      </w:r>
    </w:p>
    <w:p w14:paraId="4902604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第二十八条 药品监督管理部门发现持有人未经批准在药品生产过程中进行重大变更、未按照规定提交年度报告、未按照规定对药品生产过程中的变更进行备案或报告的，按照《药品管理法》第一百二十四条、第一百二十七条处理。</w:t>
      </w:r>
    </w:p>
    <w:p w14:paraId="14BD68E7">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color w:val="auto"/>
          <w:sz w:val="32"/>
          <w:szCs w:val="32"/>
          <w:lang w:eastAsia="zh-CN"/>
        </w:rPr>
      </w:pPr>
    </w:p>
    <w:p w14:paraId="5E9F4D57">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第六章  附则</w:t>
      </w:r>
    </w:p>
    <w:p w14:paraId="7E4B9B5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第二十九条 本实施细则规定的日以工作日计算。</w:t>
      </w:r>
    </w:p>
    <w:p w14:paraId="3870F1B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第三十条 本实施细则自公布之日起施行，法律法规及国家政策另有规定的，从其规定。</w:t>
      </w:r>
    </w:p>
    <w:p w14:paraId="608B681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p>
    <w:p w14:paraId="127CB9C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附件：1-1.四川省药品上市后变更沟通交流申请表</w:t>
      </w:r>
    </w:p>
    <w:p w14:paraId="74AED1B5">
      <w:pPr>
        <w:keepNext w:val="0"/>
        <w:keepLines w:val="0"/>
        <w:pageBreakBefore w:val="0"/>
        <w:widowControl w:val="0"/>
        <w:suppressAutoHyphens/>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1-2.药品生产场地变更产品研究资料申报要求</w:t>
      </w:r>
    </w:p>
    <w:p w14:paraId="38BC6F31">
      <w:pPr>
        <w:keepNext w:val="0"/>
        <w:keepLines w:val="0"/>
        <w:pageBreakBefore w:val="0"/>
        <w:widowControl w:val="0"/>
        <w:suppressAutoHyphens/>
        <w:kinsoku/>
        <w:wordWrap/>
        <w:overflowPunct/>
        <w:topLinePunct w:val="0"/>
        <w:autoSpaceDE/>
        <w:autoSpaceDN/>
        <w:bidi w:val="0"/>
        <w:adjustRightInd/>
        <w:snapToGrid/>
        <w:spacing w:line="560" w:lineRule="exact"/>
        <w:ind w:left="2236" w:leftChars="0" w:hanging="640" w:firstLineChars="0"/>
        <w:jc w:val="both"/>
        <w:textAlignment w:val="auto"/>
        <w:rPr>
          <w:rFonts w:hint="default" w:ascii="Times New Roman" w:hAnsi="Times New Roman" w:eastAsia="宋体" w:cs="Times New Roman"/>
          <w:color w:val="auto"/>
          <w:szCs w:val="24"/>
          <w:lang w:eastAsia="zh-CN"/>
        </w:rPr>
      </w:pPr>
      <w:r>
        <w:rPr>
          <w:rFonts w:hint="default" w:ascii="Times New Roman" w:hAnsi="Times New Roman" w:eastAsia="仿宋_GB2312" w:cs="Times New Roman"/>
          <w:color w:val="auto"/>
          <w:sz w:val="32"/>
          <w:szCs w:val="32"/>
          <w:lang w:eastAsia="zh-CN"/>
        </w:rPr>
        <w:t>1-3.变更生产场地药学技术审评药学资料自查表</w:t>
      </w:r>
    </w:p>
    <w:p w14:paraId="32A9868B">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仿宋_GB2312" w:cs="Times New Roman"/>
          <w:b/>
          <w:bCs/>
          <w:color w:val="auto"/>
          <w:sz w:val="30"/>
          <w:szCs w:val="30"/>
          <w:lang w:eastAsia="zh-CN"/>
        </w:rPr>
      </w:pPr>
    </w:p>
    <w:p w14:paraId="604161A9">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仿宋_GB2312" w:cs="Times New Roman"/>
          <w:b/>
          <w:bCs/>
          <w:color w:val="auto"/>
          <w:sz w:val="30"/>
          <w:szCs w:val="30"/>
          <w:lang w:eastAsia="zh-CN"/>
        </w:rPr>
      </w:pPr>
    </w:p>
    <w:p w14:paraId="0F465938">
      <w:pPr>
        <w:pStyle w:val="2"/>
        <w:rPr>
          <w:rFonts w:hint="default" w:ascii="Times New Roman" w:hAnsi="Times New Roman" w:cs="Times New Roman"/>
          <w:lang w:eastAsia="zh-CN"/>
        </w:rPr>
      </w:pPr>
    </w:p>
    <w:p w14:paraId="256F6CD8">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仿宋_GB2312" w:cs="Times New Roman"/>
          <w:b/>
          <w:bCs/>
          <w:color w:val="auto"/>
          <w:sz w:val="30"/>
          <w:szCs w:val="30"/>
          <w:lang w:eastAsia="zh-CN"/>
        </w:rPr>
      </w:pPr>
    </w:p>
    <w:p w14:paraId="100C0D2C">
      <w:pPr>
        <w:pStyle w:val="2"/>
        <w:rPr>
          <w:rFonts w:hint="default" w:ascii="Times New Roman" w:hAnsi="Times New Roman" w:eastAsia="仿宋_GB2312" w:cs="Times New Roman"/>
          <w:b/>
          <w:bCs/>
          <w:color w:val="auto"/>
          <w:sz w:val="30"/>
          <w:szCs w:val="30"/>
          <w:lang w:eastAsia="zh-CN"/>
        </w:rPr>
      </w:pPr>
    </w:p>
    <w:p w14:paraId="11D33A63">
      <w:pPr>
        <w:pStyle w:val="2"/>
        <w:rPr>
          <w:rFonts w:hint="default" w:ascii="Times New Roman" w:hAnsi="Times New Roman" w:eastAsia="仿宋_GB2312" w:cs="Times New Roman"/>
          <w:b/>
          <w:bCs/>
          <w:color w:val="auto"/>
          <w:sz w:val="30"/>
          <w:szCs w:val="30"/>
          <w:lang w:eastAsia="zh-CN"/>
        </w:rPr>
      </w:pPr>
    </w:p>
    <w:p w14:paraId="49C12402">
      <w:pPr>
        <w:pStyle w:val="2"/>
        <w:rPr>
          <w:rFonts w:hint="default" w:ascii="Times New Roman" w:hAnsi="Times New Roman" w:eastAsia="仿宋_GB2312" w:cs="Times New Roman"/>
          <w:b/>
          <w:bCs/>
          <w:color w:val="auto"/>
          <w:sz w:val="30"/>
          <w:szCs w:val="30"/>
          <w:lang w:eastAsia="zh-CN"/>
        </w:rPr>
      </w:pPr>
      <w:bookmarkStart w:id="0" w:name="_GoBack"/>
      <w:bookmarkEnd w:id="0"/>
    </w:p>
    <w:p w14:paraId="0D6CB908">
      <w:pPr>
        <w:pStyle w:val="2"/>
        <w:rPr>
          <w:rFonts w:hint="default" w:ascii="Times New Roman" w:hAnsi="Times New Roman" w:cs="Times New Roman"/>
          <w:lang w:eastAsia="zh-CN"/>
        </w:rPr>
      </w:pPr>
    </w:p>
    <w:p w14:paraId="2690D173">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附件1-1</w:t>
      </w:r>
    </w:p>
    <w:p w14:paraId="2C5F2787">
      <w:pPr>
        <w:keepNext w:val="0"/>
        <w:keepLines w:val="0"/>
        <w:pageBreakBefore w:val="0"/>
        <w:widowControl w:val="0"/>
        <w:suppressAutoHyphens/>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四川省药品上市后变更沟通交流申请表</w:t>
      </w:r>
    </w:p>
    <w:p w14:paraId="5C81D81E">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编号：</w:t>
      </w:r>
    </w:p>
    <w:tbl>
      <w:tblPr>
        <w:tblStyle w:val="3"/>
        <w:tblW w:w="8865"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1920"/>
        <w:gridCol w:w="6945"/>
      </w:tblGrid>
      <w:tr w14:paraId="4F246E0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jc w:val="center"/>
        </w:trPr>
        <w:tc>
          <w:tcPr>
            <w:tcW w:w="8865" w:type="dxa"/>
            <w:gridSpan w:val="2"/>
            <w:tcBorders>
              <w:top w:val="outset" w:color="000000" w:sz="6" w:space="0"/>
              <w:left w:val="outset" w:color="000000" w:sz="6" w:space="0"/>
              <w:bottom w:val="outset" w:color="000000" w:sz="6" w:space="0"/>
              <w:right w:val="outset" w:color="000000" w:sz="6" w:space="0"/>
            </w:tcBorders>
            <w:shd w:val="clear" w:color="auto" w:fill="FFFFFF"/>
            <w:noWrap w:val="0"/>
            <w:vAlign w:val="top"/>
          </w:tcPr>
          <w:p w14:paraId="10392701">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声 明</w:t>
            </w:r>
          </w:p>
          <w:p w14:paraId="224B247F">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 我们保证：</w:t>
            </w:r>
          </w:p>
          <w:p w14:paraId="2F905ADB">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1.本申请遵守《药品管理法》《疫苗管理法》《药品注册管理办法》《药品生产监督管理办法》和《药品上市后变更管理办法（试行）》等法律、法规和规章、标准、指导原则和规范的有关规定；</w:t>
            </w:r>
          </w:p>
          <w:p w14:paraId="7F7630BC">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2.本申请所提交资料、样品均真实且来源合法，药品研制全过程符合相关管理规范，信息真实、准确、完整和可追溯。申报事项未侵犯他人的权益，申报资料中除有参考文献的数据和研究资料外，其余数据和研究资料均为申请人自行取得或者合法取得；</w:t>
            </w:r>
          </w:p>
          <w:p w14:paraId="1A69AE5B">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3.本申请一并提交的电子文件与打印文件内容完全一致；</w:t>
            </w:r>
          </w:p>
          <w:p w14:paraId="485D4DA8">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4.以上声明如查有不实之处，我们承担由此导致的一切法律后果。</w:t>
            </w:r>
          </w:p>
          <w:p w14:paraId="3575F75A">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 </w:t>
            </w:r>
          </w:p>
          <w:p w14:paraId="32E87F68">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法定代表人或其授权人（签名）：         （加盖公章处）</w:t>
            </w:r>
          </w:p>
        </w:tc>
      </w:tr>
      <w:tr w14:paraId="7F87184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jc w:val="center"/>
        </w:trPr>
        <w:tc>
          <w:tcPr>
            <w:tcW w:w="1920" w:type="dxa"/>
            <w:tcBorders>
              <w:top w:val="outset" w:color="000000" w:sz="6" w:space="0"/>
              <w:left w:val="outset" w:color="000000" w:sz="6" w:space="0"/>
              <w:bottom w:val="outset" w:color="000000" w:sz="6" w:space="0"/>
              <w:right w:val="outset" w:color="000000" w:sz="6" w:space="0"/>
            </w:tcBorders>
            <w:shd w:val="clear" w:color="auto" w:fill="FFFFFF"/>
            <w:noWrap w:val="0"/>
            <w:vAlign w:val="top"/>
          </w:tcPr>
          <w:p w14:paraId="2B551400">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药品上市许可持有人名称（原料药登记人）</w:t>
            </w:r>
          </w:p>
        </w:tc>
        <w:tc>
          <w:tcPr>
            <w:tcW w:w="6945" w:type="dxa"/>
            <w:tcBorders>
              <w:top w:val="outset" w:color="000000" w:sz="6" w:space="0"/>
              <w:left w:val="outset" w:color="000000" w:sz="6" w:space="0"/>
              <w:bottom w:val="outset" w:color="000000" w:sz="6" w:space="0"/>
              <w:right w:val="outset" w:color="000000" w:sz="6" w:space="0"/>
            </w:tcBorders>
            <w:shd w:val="clear" w:color="auto" w:fill="FFFFFF"/>
            <w:noWrap w:val="0"/>
            <w:vAlign w:val="top"/>
          </w:tcPr>
          <w:p w14:paraId="24EDFA54">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 </w:t>
            </w:r>
          </w:p>
        </w:tc>
      </w:tr>
      <w:tr w14:paraId="499C974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jc w:val="center"/>
        </w:trPr>
        <w:tc>
          <w:tcPr>
            <w:tcW w:w="1920" w:type="dxa"/>
            <w:tcBorders>
              <w:top w:val="outset" w:color="000000" w:sz="6" w:space="0"/>
              <w:left w:val="outset" w:color="000000" w:sz="6" w:space="0"/>
              <w:bottom w:val="outset" w:color="000000" w:sz="6" w:space="0"/>
              <w:right w:val="outset" w:color="000000" w:sz="6" w:space="0"/>
            </w:tcBorders>
            <w:shd w:val="clear" w:color="auto" w:fill="FFFFFF"/>
            <w:noWrap w:val="0"/>
            <w:vAlign w:val="top"/>
          </w:tcPr>
          <w:p w14:paraId="525474F7">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变更涉及品种基本信息</w:t>
            </w:r>
          </w:p>
        </w:tc>
        <w:tc>
          <w:tcPr>
            <w:tcW w:w="6945" w:type="dxa"/>
            <w:tcBorders>
              <w:top w:val="outset" w:color="000000" w:sz="6" w:space="0"/>
              <w:left w:val="outset" w:color="000000" w:sz="6" w:space="0"/>
              <w:bottom w:val="outset" w:color="000000" w:sz="6" w:space="0"/>
              <w:right w:val="outset" w:color="000000" w:sz="6" w:space="0"/>
            </w:tcBorders>
            <w:shd w:val="clear" w:color="auto" w:fill="FFFFFF"/>
            <w:noWrap w:val="0"/>
            <w:vAlign w:val="top"/>
          </w:tcPr>
          <w:p w14:paraId="3BE4ECA6">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简述变更涉及品种基本信息（至少包括药品名称、批准文号、生产企业、生产地址/生产线等）</w:t>
            </w:r>
          </w:p>
        </w:tc>
      </w:tr>
      <w:tr w14:paraId="371FBCD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jc w:val="center"/>
        </w:trPr>
        <w:tc>
          <w:tcPr>
            <w:tcW w:w="1920" w:type="dxa"/>
            <w:tcBorders>
              <w:top w:val="outset" w:color="000000" w:sz="6" w:space="0"/>
              <w:left w:val="outset" w:color="000000" w:sz="6" w:space="0"/>
              <w:bottom w:val="outset" w:color="000000" w:sz="6" w:space="0"/>
              <w:right w:val="outset" w:color="000000" w:sz="6" w:space="0"/>
            </w:tcBorders>
            <w:shd w:val="clear" w:color="auto" w:fill="FFFFFF"/>
            <w:noWrap w:val="0"/>
            <w:vAlign w:val="top"/>
          </w:tcPr>
          <w:p w14:paraId="6B79DAE4">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沟通事项</w:t>
            </w:r>
          </w:p>
        </w:tc>
        <w:tc>
          <w:tcPr>
            <w:tcW w:w="6945" w:type="dxa"/>
            <w:tcBorders>
              <w:top w:val="outset" w:color="000000" w:sz="6" w:space="0"/>
              <w:left w:val="outset" w:color="000000" w:sz="6" w:space="0"/>
              <w:bottom w:val="outset" w:color="000000" w:sz="6" w:space="0"/>
              <w:right w:val="outset" w:color="000000" w:sz="6" w:space="0"/>
            </w:tcBorders>
            <w:shd w:val="clear" w:color="auto" w:fill="FFFFFF"/>
            <w:noWrap w:val="0"/>
            <w:vAlign w:val="top"/>
          </w:tcPr>
          <w:p w14:paraId="2789C42E">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 </w:t>
            </w:r>
          </w:p>
        </w:tc>
      </w:tr>
      <w:tr w14:paraId="7FD6C4C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jc w:val="center"/>
        </w:trPr>
        <w:tc>
          <w:tcPr>
            <w:tcW w:w="1920" w:type="dxa"/>
            <w:tcBorders>
              <w:top w:val="outset" w:color="000000" w:sz="6" w:space="0"/>
              <w:left w:val="outset" w:color="000000" w:sz="6" w:space="0"/>
              <w:bottom w:val="outset" w:color="000000" w:sz="6" w:space="0"/>
              <w:right w:val="outset" w:color="000000" w:sz="6" w:space="0"/>
            </w:tcBorders>
            <w:shd w:val="clear" w:color="auto" w:fill="FFFFFF"/>
            <w:noWrap w:val="0"/>
            <w:vAlign w:val="top"/>
          </w:tcPr>
          <w:p w14:paraId="127F97DC">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沟通内容</w:t>
            </w:r>
          </w:p>
        </w:tc>
        <w:tc>
          <w:tcPr>
            <w:tcW w:w="6945" w:type="dxa"/>
            <w:tcBorders>
              <w:top w:val="outset" w:color="000000" w:sz="6" w:space="0"/>
              <w:left w:val="outset" w:color="000000" w:sz="6" w:space="0"/>
              <w:bottom w:val="outset" w:color="000000" w:sz="6" w:space="0"/>
              <w:right w:val="outset" w:color="000000" w:sz="6" w:space="0"/>
            </w:tcBorders>
            <w:shd w:val="clear" w:color="auto" w:fill="FFFFFF"/>
            <w:noWrap w:val="0"/>
            <w:vAlign w:val="top"/>
          </w:tcPr>
          <w:p w14:paraId="31D6EF20">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请在此项中描述拟变更事项，至少包括以下内容：</w:t>
            </w:r>
          </w:p>
          <w:p w14:paraId="1EF6396D">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1.变更内容：变更的具体情况、变更原因等；</w:t>
            </w:r>
          </w:p>
          <w:p w14:paraId="480F8CF7">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2.简要描述研究、验证、评估过程及结果，变更前后对比情况等；</w:t>
            </w:r>
          </w:p>
          <w:p w14:paraId="4C82123C">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3.简要描述依据持有人内部变更分类原则、变更管理工作程序、变更风险管理标准所确定的变更事项的自评估意见；</w:t>
            </w:r>
          </w:p>
          <w:p w14:paraId="0E4940E8">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4.简要描述无法确定变更类别的原因（如有）。</w:t>
            </w:r>
          </w:p>
        </w:tc>
      </w:tr>
      <w:tr w14:paraId="2714623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jc w:val="center"/>
        </w:trPr>
        <w:tc>
          <w:tcPr>
            <w:tcW w:w="1920" w:type="dxa"/>
            <w:tcBorders>
              <w:top w:val="outset" w:color="000000" w:sz="6" w:space="0"/>
              <w:left w:val="outset" w:color="000000" w:sz="6" w:space="0"/>
              <w:bottom w:val="outset" w:color="000000" w:sz="6" w:space="0"/>
              <w:right w:val="outset" w:color="000000" w:sz="6" w:space="0"/>
            </w:tcBorders>
            <w:shd w:val="clear" w:color="auto" w:fill="FFFFFF"/>
            <w:noWrap w:val="0"/>
            <w:vAlign w:val="top"/>
          </w:tcPr>
          <w:p w14:paraId="3D8DAC58">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联系人/职务：</w:t>
            </w:r>
          </w:p>
          <w:p w14:paraId="3DB4B49B">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联系方式（电话/E-mail）</w:t>
            </w:r>
          </w:p>
        </w:tc>
        <w:tc>
          <w:tcPr>
            <w:tcW w:w="6945" w:type="dxa"/>
            <w:tcBorders>
              <w:top w:val="outset" w:color="000000" w:sz="6" w:space="0"/>
              <w:left w:val="outset" w:color="000000" w:sz="6" w:space="0"/>
              <w:bottom w:val="outset" w:color="000000" w:sz="6" w:space="0"/>
              <w:right w:val="outset" w:color="000000" w:sz="6" w:space="0"/>
            </w:tcBorders>
            <w:shd w:val="clear" w:color="auto" w:fill="FFFFFF"/>
            <w:noWrap w:val="0"/>
            <w:vAlign w:val="top"/>
          </w:tcPr>
          <w:p w14:paraId="37FFDF7D">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 </w:t>
            </w:r>
          </w:p>
        </w:tc>
      </w:tr>
    </w:tbl>
    <w:p w14:paraId="4F9AA88C">
      <w:pPr>
        <w:keepNext w:val="0"/>
        <w:keepLines w:val="0"/>
        <w:pageBreakBefore w:val="0"/>
        <w:widowControl w:val="0"/>
        <w:suppressAutoHyphens/>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备注：1.请申请人随本申请表同时提交下述文件（可采取电子数据形式报送）：包括但不限于：批准证明性文件（药品生产许可证正副本、药品批准证明性文件、质量标准、历次变更证明文件等）、持有人内部变更分类原则、变更管理工作程序、变更风险管理标准、变更基本信息概述（变更项目变更情况、变更前后对比）、变更研究与验证资料、汇总数据和结果、自评估等级和评估理由等。</w:t>
      </w:r>
    </w:p>
    <w:p w14:paraId="5C36F2CD">
      <w:pPr>
        <w:keepNext w:val="0"/>
        <w:keepLines w:val="0"/>
        <w:pageBreakBefore w:val="0"/>
        <w:widowControl w:val="0"/>
        <w:suppressAutoHyphens/>
        <w:kinsoku/>
        <w:wordWrap/>
        <w:overflowPunct/>
        <w:topLinePunct w:val="0"/>
        <w:autoSpaceDE/>
        <w:autoSpaceDN/>
        <w:bidi w:val="0"/>
        <w:adjustRightInd/>
        <w:snapToGrid/>
        <w:spacing w:line="400" w:lineRule="exact"/>
        <w:ind w:firstLine="840" w:firstLineChars="40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仿宋_GB2312" w:cs="Times New Roman"/>
          <w:color w:val="auto"/>
          <w:sz w:val="21"/>
          <w:szCs w:val="21"/>
          <w:lang w:eastAsia="zh-CN"/>
        </w:rPr>
        <w:t>2.如为授权人签字，需提交法定代表人的授权委托书。</w:t>
      </w:r>
    </w:p>
    <w:p w14:paraId="3034AFD6">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p>
    <w:p w14:paraId="6717A9F6">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p>
    <w:p w14:paraId="0ECF73CD">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宋体" w:cs="Times New Roman"/>
          <w:color w:val="auto"/>
          <w:szCs w:val="24"/>
          <w:lang w:eastAsia="zh-CN"/>
        </w:rPr>
      </w:pPr>
    </w:p>
    <w:p w14:paraId="4D319137">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仿宋_GB2312" w:cs="Times New Roman"/>
          <w:color w:val="auto"/>
          <w:sz w:val="32"/>
          <w:szCs w:val="32"/>
          <w:lang w:eastAsia="zh-CN"/>
        </w:rPr>
      </w:pPr>
    </w:p>
    <w:p w14:paraId="7C7D709B">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仿宋_GB2312" w:cs="Times New Roman"/>
          <w:color w:val="auto"/>
          <w:sz w:val="32"/>
          <w:szCs w:val="32"/>
          <w:lang w:eastAsia="zh-CN"/>
        </w:rPr>
      </w:pPr>
    </w:p>
    <w:p w14:paraId="6F55DF99">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仿宋_GB2312" w:cs="Times New Roman"/>
          <w:color w:val="auto"/>
          <w:sz w:val="32"/>
          <w:szCs w:val="32"/>
          <w:lang w:eastAsia="zh-CN"/>
        </w:rPr>
      </w:pPr>
    </w:p>
    <w:p w14:paraId="4271CCC3">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仿宋_GB2312" w:cs="Times New Roman"/>
          <w:color w:val="auto"/>
          <w:sz w:val="32"/>
          <w:szCs w:val="32"/>
          <w:lang w:eastAsia="zh-CN"/>
        </w:rPr>
      </w:pPr>
    </w:p>
    <w:p w14:paraId="7379B6DD">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default" w:ascii="Times New Roman" w:hAnsi="Times New Roman" w:eastAsia="仿宋_GB2312" w:cs="Times New Roman"/>
          <w:b/>
          <w:bCs/>
          <w:color w:val="auto"/>
          <w:sz w:val="32"/>
          <w:szCs w:val="32"/>
          <w:lang w:eastAsia="zh-CN"/>
        </w:rPr>
      </w:pPr>
    </w:p>
    <w:p w14:paraId="214512F0">
      <w:pPr>
        <w:keepNext w:val="0"/>
        <w:keepLines w:val="0"/>
        <w:pageBreakBefore w:val="0"/>
        <w:widowControl w:val="0"/>
        <w:suppressAutoHyphens/>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附件</w:t>
      </w:r>
      <w:r>
        <w:rPr>
          <w:rFonts w:hint="default" w:ascii="Times New Roman" w:hAnsi="Times New Roman" w:eastAsia="黑体" w:cs="Times New Roman"/>
          <w:b w:val="0"/>
          <w:bCs w:val="0"/>
          <w:color w:val="auto"/>
          <w:sz w:val="32"/>
          <w:szCs w:val="32"/>
          <w:lang w:val="en-US" w:eastAsia="zh-CN"/>
        </w:rPr>
        <w:t>1-</w:t>
      </w:r>
      <w:r>
        <w:rPr>
          <w:rFonts w:hint="default" w:ascii="Times New Roman" w:hAnsi="Times New Roman" w:eastAsia="黑体" w:cs="Times New Roman"/>
          <w:b w:val="0"/>
          <w:bCs w:val="0"/>
          <w:color w:val="auto"/>
          <w:sz w:val="32"/>
          <w:szCs w:val="32"/>
          <w:lang w:eastAsia="zh-CN"/>
        </w:rPr>
        <w:t>2</w:t>
      </w:r>
    </w:p>
    <w:p w14:paraId="53F2735C">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lang w:eastAsia="zh-CN"/>
        </w:rPr>
      </w:pPr>
    </w:p>
    <w:p w14:paraId="591FC385">
      <w:pPr>
        <w:keepNext w:val="0"/>
        <w:keepLines w:val="0"/>
        <w:pageBreakBefore w:val="0"/>
        <w:widowControl w:val="0"/>
        <w:suppressAutoHyphens/>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药品生产场地变更产品研究资料申报要求</w:t>
      </w:r>
    </w:p>
    <w:p w14:paraId="578C8E98">
      <w:pPr>
        <w:keepNext w:val="0"/>
        <w:keepLines w:val="0"/>
        <w:pageBreakBefore w:val="0"/>
        <w:widowControl w:val="0"/>
        <w:suppressAutoHyphen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lang w:eastAsia="zh-CN"/>
        </w:rPr>
      </w:pPr>
    </w:p>
    <w:p w14:paraId="4E241DB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一、持有人变更生产场地（自行生产情形）</w:t>
      </w:r>
    </w:p>
    <w:p w14:paraId="247D9CB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（一）药品批准证明性文件及其附件复印件</w:t>
      </w:r>
    </w:p>
    <w:p w14:paraId="4DD5C88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1.批准性文件：所申报品种历次获得的批准文件（原料药提供登记平台截屏），包括注册批件、再注册批件、补充申请批件、药品标准颁布件、修订件等。应能清晰说明该品种完整的历史演变过程和目前状况。</w:t>
      </w:r>
    </w:p>
    <w:p w14:paraId="532BD74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2.附件：指上述批件的附件，如药品质量标准、生产工艺、说明书、标签及其他附件。</w:t>
      </w:r>
    </w:p>
    <w:p w14:paraId="0FDA199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3.证明性文件：所申报品种持有人及生产企业的《药品生产许可证》及其变更记录页、营业执照。</w:t>
      </w:r>
    </w:p>
    <w:p w14:paraId="3E99852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申报制剂品种的，还应提供原料药的合法来源证明文件（包括原料药登记平台信息）、药品质量标准、检验报告书、原料药生产企业的营业执照、《药品生产许可证》、《药品生产质量管理规范》符合性情况等复印件。药用辅料、直接接触药品的包装材料和容器的合法来源证明文件（包括辅料、包材登记平台信息）、质量标准等复印件。</w:t>
      </w:r>
    </w:p>
    <w:p w14:paraId="4CF1775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（二）药品生产场地变更事项综述资料</w:t>
      </w:r>
    </w:p>
    <w:p w14:paraId="20C5C77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1.应说明药品现生产的状况，包括药品质量引起的召回、退货等。</w:t>
      </w:r>
    </w:p>
    <w:p w14:paraId="6149E91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2.应说明变更的原由，包括生产场地变更后恢复生产的情形。</w:t>
      </w:r>
    </w:p>
    <w:p w14:paraId="48CA05D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3.应说明新生产场地的状况（如：新旧场地是否同地址、车间的新生产线是否涉及生产许可证变更及GMP符合性检查等）。</w:t>
      </w:r>
    </w:p>
    <w:p w14:paraId="4813A8B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4.应明确说明此次变更有无相关其它药品注册管理事项的变更及变更事项、类别。</w:t>
      </w:r>
    </w:p>
    <w:p w14:paraId="0C2F62D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5.如有同期申报品种，应说明情况。</w:t>
      </w:r>
    </w:p>
    <w:p w14:paraId="2FC8D70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6.同品种如涉及不同规格，应说明各规格场地变更的申报情况。</w:t>
      </w:r>
    </w:p>
    <w:p w14:paraId="16039C8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7.附条件批准上市的药品，应说明开展后续研究的情况。</w:t>
      </w:r>
    </w:p>
    <w:p w14:paraId="6D04C15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（三）委托研究资料（如有委托其它机构进行研究、检测等）委托合同、相关研究资料、报告、受托研究方相应的合法登记证明文件等。</w:t>
      </w:r>
    </w:p>
    <w:p w14:paraId="130471A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（四）药学主要研究信息汇总</w:t>
      </w:r>
    </w:p>
    <w:p w14:paraId="3C7EB07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根据相关变更指导原则要求开展研究验证工作的总结，包括新旧场地申报品种的处方组成、生产工艺及关键工艺参数（包括原料药的合成路线及过程控制）、生产规模、原/辅/包情况（包括原料药主要物料的控制）、质量研究、稳定性、生产设备情况等的对比研究汇总。</w:t>
      </w:r>
    </w:p>
    <w:p w14:paraId="496E9BB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（五）药学研究资料</w:t>
      </w:r>
    </w:p>
    <w:p w14:paraId="785B9C1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按照国家药品监管部门公布的相关已上市药品药学变更技术指导原则及具体要求进行研究，并提供资料和《</w:t>
      </w:r>
      <w:r>
        <w:rPr>
          <w:rFonts w:hint="default" w:ascii="Times New Roman" w:hAnsi="Times New Roman" w:eastAsia="仿宋_GB2312" w:cs="Times New Roman"/>
          <w:b w:val="0"/>
          <w:bCs w:val="0"/>
          <w:color w:val="auto"/>
          <w:kern w:val="2"/>
          <w:sz w:val="32"/>
          <w:szCs w:val="32"/>
        </w:rPr>
        <w:t>变更生产场地药学技术审评药学资料自查表</w:t>
      </w:r>
      <w:r>
        <w:rPr>
          <w:rFonts w:hint="default" w:ascii="Times New Roman" w:hAnsi="Times New Roman" w:eastAsia="仿宋_GB2312" w:cs="Times New Roman"/>
          <w:color w:val="auto"/>
          <w:sz w:val="32"/>
          <w:szCs w:val="32"/>
          <w:lang w:eastAsia="zh-CN"/>
        </w:rPr>
        <w:t>》（详见附表）。</w:t>
      </w:r>
    </w:p>
    <w:p w14:paraId="2AB1256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二、持有人变更生产场地（委托生产情形）</w:t>
      </w:r>
    </w:p>
    <w:p w14:paraId="2873CF8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持有人变更生产场地（委托生产情形）的，除按申报品种提交上述资料外，还需提供委托方对受托方的生产条件、技术水平和质量管理情况的考核报告。</w:t>
      </w:r>
    </w:p>
    <w:p w14:paraId="491E885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（六）委托生产考核报告，应至少包括以下内容</w:t>
      </w:r>
    </w:p>
    <w:p w14:paraId="3D9AC14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1.受托方的技术人员，厂房、设施、设备等生产条件和能力，以及质检机构、检测设备等质量保证体系能否满足拟委托生产药品的需要。</w:t>
      </w:r>
    </w:p>
    <w:p w14:paraId="4A5AEED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2.委托双方关键生产步骤的设备名称、型号、技术参数和产能以及委托生产前后批量变化情况的对比分析。</w:t>
      </w:r>
    </w:p>
    <w:p w14:paraId="3BB7F26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拟委托生产药品的处方、生产工艺与委托方的一致性，并同时提供委托方的处方、生产工艺、工艺参数和生产规模等资料。对拟委托生产药品的原料药来源、直接接触药品的包装材料和容器、药用辅料等与委托方一致性的对比研究资料。</w:t>
      </w:r>
    </w:p>
    <w:p w14:paraId="3951EDF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4.如受托方负责对原辅料、包装材料、中间产品、待包装产品和成品进行检验，应提交受托方对委托方已批准的质量标准中的检验方法进行验证或确认的资料。</w:t>
      </w:r>
    </w:p>
    <w:p w14:paraId="02E6D50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5.质量对比研究资料。对受托方生产的3批药品的质量进行研究，并与委托方生产的药品进行比较。</w:t>
      </w:r>
    </w:p>
    <w:p w14:paraId="78573EB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6.共线产品风险评估。如拟委托生产药品在受托方的生产与其他产品需共线生产，应提交共线生产的产品情况和风险评估报告。</w:t>
      </w:r>
    </w:p>
    <w:p w14:paraId="12F50F5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p>
    <w:p w14:paraId="696125B1">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仿宋_GB2312" w:cs="Times New Roman"/>
          <w:color w:val="auto"/>
          <w:sz w:val="32"/>
          <w:szCs w:val="32"/>
          <w:lang w:eastAsia="zh-CN"/>
        </w:rPr>
      </w:pPr>
    </w:p>
    <w:p w14:paraId="7A283603">
      <w:pPr>
        <w:keepNext w:val="0"/>
        <w:keepLines w:val="0"/>
        <w:pageBreakBefore w:val="0"/>
        <w:widowControl w:val="0"/>
        <w:suppressAutoHyphens/>
        <w:kinsoku/>
        <w:wordWrap/>
        <w:overflowPunct/>
        <w:topLinePunct w:val="0"/>
        <w:autoSpaceDE/>
        <w:autoSpaceDN/>
        <w:bidi w:val="0"/>
        <w:adjustRightInd/>
        <w:snapToGrid/>
        <w:spacing w:line="640" w:lineRule="exact"/>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1-3</w:t>
      </w:r>
    </w:p>
    <w:tbl>
      <w:tblPr>
        <w:tblStyle w:val="3"/>
        <w:tblW w:w="5000" w:type="pct"/>
        <w:tblInd w:w="0" w:type="dxa"/>
        <w:tblLayout w:type="autofit"/>
        <w:tblCellMar>
          <w:top w:w="0" w:type="dxa"/>
          <w:left w:w="108" w:type="dxa"/>
          <w:bottom w:w="0" w:type="dxa"/>
          <w:right w:w="108" w:type="dxa"/>
        </w:tblCellMar>
      </w:tblPr>
      <w:tblGrid>
        <w:gridCol w:w="1542"/>
        <w:gridCol w:w="3255"/>
        <w:gridCol w:w="1191"/>
        <w:gridCol w:w="1234"/>
        <w:gridCol w:w="1300"/>
      </w:tblGrid>
      <w:tr w14:paraId="617A8A96">
        <w:tblPrEx>
          <w:tblCellMar>
            <w:top w:w="0" w:type="dxa"/>
            <w:left w:w="108" w:type="dxa"/>
            <w:bottom w:w="0" w:type="dxa"/>
            <w:right w:w="108" w:type="dxa"/>
          </w:tblCellMar>
        </w:tblPrEx>
        <w:trPr>
          <w:trHeight w:val="402"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75D0101E">
            <w:pPr>
              <w:widowControl/>
              <w:suppressAutoHyphens/>
              <w:bidi w:val="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变更生产场地药学技术审评药学资料自查表</w:t>
            </w:r>
          </w:p>
        </w:tc>
      </w:tr>
      <w:tr w14:paraId="0EAA2443">
        <w:tblPrEx>
          <w:tblCellMar>
            <w:top w:w="0" w:type="dxa"/>
            <w:left w:w="108" w:type="dxa"/>
            <w:bottom w:w="0" w:type="dxa"/>
            <w:right w:w="108" w:type="dxa"/>
          </w:tblCellMar>
        </w:tblPrEx>
        <w:trPr>
          <w:trHeight w:val="454" w:hRule="atLeast"/>
        </w:trPr>
        <w:tc>
          <w:tcPr>
            <w:tcW w:w="905" w:type="pct"/>
            <w:tcBorders>
              <w:top w:val="nil"/>
              <w:left w:val="single" w:color="auto" w:sz="4" w:space="0"/>
              <w:bottom w:val="single" w:color="auto" w:sz="4" w:space="0"/>
              <w:right w:val="single" w:color="auto" w:sz="4" w:space="0"/>
            </w:tcBorders>
            <w:noWrap/>
            <w:vAlign w:val="center"/>
          </w:tcPr>
          <w:p w14:paraId="0A9106E1">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药品名称</w:t>
            </w:r>
          </w:p>
        </w:tc>
        <w:tc>
          <w:tcPr>
            <w:tcW w:w="1910" w:type="pct"/>
            <w:tcBorders>
              <w:top w:val="single" w:color="auto" w:sz="4" w:space="0"/>
              <w:left w:val="nil"/>
              <w:bottom w:val="single" w:color="auto" w:sz="4" w:space="0"/>
              <w:right w:val="single" w:color="000000" w:sz="4" w:space="0"/>
            </w:tcBorders>
            <w:noWrap/>
            <w:vAlign w:val="center"/>
          </w:tcPr>
          <w:p w14:paraId="12E3F3CF">
            <w:pPr>
              <w:widowControl/>
              <w:suppressAutoHyphens/>
              <w:bidi w:val="0"/>
              <w:jc w:val="left"/>
              <w:rPr>
                <w:rFonts w:hint="default" w:ascii="Times New Roman" w:hAnsi="Times New Roman" w:eastAsia="宋体" w:cs="Times New Roman"/>
                <w:color w:val="auto"/>
                <w:kern w:val="0"/>
                <w:sz w:val="21"/>
                <w:szCs w:val="21"/>
              </w:rPr>
            </w:pPr>
          </w:p>
        </w:tc>
        <w:tc>
          <w:tcPr>
            <w:tcW w:w="699" w:type="pct"/>
            <w:tcBorders>
              <w:top w:val="nil"/>
              <w:left w:val="nil"/>
              <w:bottom w:val="single" w:color="auto" w:sz="4" w:space="0"/>
              <w:right w:val="single" w:color="auto" w:sz="4" w:space="0"/>
            </w:tcBorders>
            <w:noWrap/>
            <w:vAlign w:val="center"/>
          </w:tcPr>
          <w:p w14:paraId="14DA40F1">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规格</w:t>
            </w:r>
          </w:p>
        </w:tc>
        <w:tc>
          <w:tcPr>
            <w:tcW w:w="1485" w:type="pct"/>
            <w:gridSpan w:val="2"/>
            <w:tcBorders>
              <w:top w:val="single" w:color="auto" w:sz="4" w:space="0"/>
              <w:left w:val="nil"/>
              <w:bottom w:val="single" w:color="auto" w:sz="4" w:space="0"/>
              <w:right w:val="single" w:color="000000" w:sz="4" w:space="0"/>
            </w:tcBorders>
            <w:noWrap/>
            <w:vAlign w:val="center"/>
          </w:tcPr>
          <w:p w14:paraId="3E346C86">
            <w:pPr>
              <w:widowControl/>
              <w:suppressAutoHyphens/>
              <w:bidi w:val="0"/>
              <w:jc w:val="left"/>
              <w:rPr>
                <w:rFonts w:hint="default" w:ascii="Times New Roman" w:hAnsi="Times New Roman" w:eastAsia="宋体" w:cs="Times New Roman"/>
                <w:color w:val="auto"/>
                <w:kern w:val="0"/>
                <w:sz w:val="21"/>
                <w:szCs w:val="21"/>
              </w:rPr>
            </w:pPr>
          </w:p>
        </w:tc>
      </w:tr>
      <w:tr w14:paraId="4F5248CE">
        <w:tblPrEx>
          <w:tblCellMar>
            <w:top w:w="0" w:type="dxa"/>
            <w:left w:w="108" w:type="dxa"/>
            <w:bottom w:w="0" w:type="dxa"/>
            <w:right w:w="108" w:type="dxa"/>
          </w:tblCellMar>
        </w:tblPrEx>
        <w:trPr>
          <w:trHeight w:val="238" w:hRule="atLeast"/>
        </w:trPr>
        <w:tc>
          <w:tcPr>
            <w:tcW w:w="905" w:type="pct"/>
            <w:tcBorders>
              <w:top w:val="nil"/>
              <w:left w:val="single" w:color="auto" w:sz="4" w:space="0"/>
              <w:bottom w:val="single" w:color="auto" w:sz="4" w:space="0"/>
              <w:right w:val="single" w:color="auto" w:sz="4" w:space="0"/>
            </w:tcBorders>
            <w:noWrap/>
            <w:vAlign w:val="center"/>
          </w:tcPr>
          <w:p w14:paraId="300EB7AF">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申请人</w:t>
            </w:r>
          </w:p>
        </w:tc>
        <w:tc>
          <w:tcPr>
            <w:tcW w:w="3333" w:type="pct"/>
            <w:gridSpan w:val="3"/>
            <w:tcBorders>
              <w:top w:val="single" w:color="auto" w:sz="4" w:space="0"/>
              <w:left w:val="nil"/>
              <w:bottom w:val="single" w:color="auto" w:sz="4" w:space="0"/>
              <w:right w:val="single" w:color="000000" w:sz="4" w:space="0"/>
            </w:tcBorders>
            <w:noWrap/>
            <w:vAlign w:val="center"/>
          </w:tcPr>
          <w:p w14:paraId="11E82431">
            <w:pPr>
              <w:widowControl/>
              <w:suppressAutoHyphens/>
              <w:bidi w:val="0"/>
              <w:jc w:val="left"/>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 xml:space="preserve">                                     （盖章）</w:t>
            </w:r>
          </w:p>
        </w:tc>
        <w:tc>
          <w:tcPr>
            <w:tcW w:w="761" w:type="pct"/>
            <w:tcBorders>
              <w:top w:val="nil"/>
              <w:left w:val="nil"/>
              <w:bottom w:val="single" w:color="auto" w:sz="4" w:space="0"/>
              <w:right w:val="single" w:color="auto" w:sz="4" w:space="0"/>
            </w:tcBorders>
            <w:noWrap/>
            <w:vAlign w:val="center"/>
          </w:tcPr>
          <w:p w14:paraId="42BAB322">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备注</w:t>
            </w:r>
          </w:p>
        </w:tc>
      </w:tr>
      <w:tr w14:paraId="16515FE0">
        <w:tblPrEx>
          <w:tblCellMar>
            <w:top w:w="0" w:type="dxa"/>
            <w:left w:w="108" w:type="dxa"/>
            <w:bottom w:w="0" w:type="dxa"/>
            <w:right w:w="108" w:type="dxa"/>
          </w:tblCellMar>
        </w:tblPrEx>
        <w:trPr>
          <w:trHeight w:val="402" w:hRule="atLeast"/>
        </w:trPr>
        <w:tc>
          <w:tcPr>
            <w:tcW w:w="5000" w:type="pct"/>
            <w:gridSpan w:val="5"/>
            <w:tcBorders>
              <w:top w:val="single" w:color="auto" w:sz="4" w:space="0"/>
              <w:left w:val="single" w:color="auto" w:sz="4" w:space="0"/>
              <w:bottom w:val="single" w:color="auto" w:sz="4" w:space="0"/>
              <w:right w:val="single" w:color="000000" w:sz="4" w:space="0"/>
            </w:tcBorders>
            <w:noWrap/>
            <w:vAlign w:val="center"/>
          </w:tcPr>
          <w:p w14:paraId="3702D860">
            <w:pPr>
              <w:widowControl/>
              <w:suppressAutoHyphens/>
              <w:bidi w:val="0"/>
              <w:jc w:val="left"/>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一、基本情况</w:t>
            </w:r>
          </w:p>
        </w:tc>
      </w:tr>
      <w:tr w14:paraId="15C62C98">
        <w:tblPrEx>
          <w:tblCellMar>
            <w:top w:w="0" w:type="dxa"/>
            <w:left w:w="108" w:type="dxa"/>
            <w:bottom w:w="0" w:type="dxa"/>
            <w:right w:w="108" w:type="dxa"/>
          </w:tblCellMar>
        </w:tblPrEx>
        <w:trPr>
          <w:trHeight w:val="379" w:hRule="atLeast"/>
        </w:trPr>
        <w:tc>
          <w:tcPr>
            <w:tcW w:w="2815" w:type="pct"/>
            <w:gridSpan w:val="2"/>
            <w:tcBorders>
              <w:top w:val="single" w:color="auto" w:sz="4" w:space="0"/>
              <w:left w:val="single" w:color="auto" w:sz="4" w:space="0"/>
              <w:bottom w:val="single" w:color="auto" w:sz="4" w:space="0"/>
              <w:right w:val="single" w:color="000000" w:sz="4" w:space="0"/>
            </w:tcBorders>
            <w:noWrap w:val="0"/>
            <w:vAlign w:val="center"/>
          </w:tcPr>
          <w:p w14:paraId="2E5633B3">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1.1 是否</w:t>
            </w:r>
            <w:r>
              <w:rPr>
                <w:rFonts w:hint="default" w:ascii="Times New Roman" w:hAnsi="Times New Roman" w:eastAsia="宋体" w:cs="Times New Roman"/>
                <w:color w:val="auto"/>
                <w:kern w:val="0"/>
                <w:sz w:val="21"/>
                <w:szCs w:val="21"/>
                <w:lang w:val="en-US" w:eastAsia="zh-CN"/>
              </w:rPr>
              <w:t>关联</w:t>
            </w:r>
            <w:r>
              <w:rPr>
                <w:rFonts w:hint="default" w:ascii="Times New Roman" w:hAnsi="Times New Roman" w:eastAsia="宋体" w:cs="Times New Roman"/>
                <w:color w:val="auto"/>
                <w:kern w:val="0"/>
                <w:sz w:val="21"/>
                <w:szCs w:val="21"/>
              </w:rPr>
              <w:t>重大变更</w:t>
            </w:r>
          </w:p>
        </w:tc>
        <w:tc>
          <w:tcPr>
            <w:tcW w:w="699" w:type="pct"/>
            <w:tcBorders>
              <w:top w:val="nil"/>
              <w:left w:val="nil"/>
              <w:bottom w:val="single" w:color="auto" w:sz="4" w:space="0"/>
              <w:right w:val="single" w:color="auto" w:sz="4" w:space="0"/>
            </w:tcBorders>
            <w:noWrap/>
            <w:vAlign w:val="center"/>
          </w:tcPr>
          <w:p w14:paraId="2B940E9C">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是</w:t>
            </w:r>
          </w:p>
        </w:tc>
        <w:tc>
          <w:tcPr>
            <w:tcW w:w="724" w:type="pct"/>
            <w:tcBorders>
              <w:top w:val="nil"/>
              <w:left w:val="nil"/>
              <w:bottom w:val="single" w:color="auto" w:sz="4" w:space="0"/>
              <w:right w:val="single" w:color="auto" w:sz="4" w:space="0"/>
            </w:tcBorders>
            <w:noWrap/>
            <w:vAlign w:val="center"/>
          </w:tcPr>
          <w:p w14:paraId="285D7998">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否</w:t>
            </w:r>
          </w:p>
        </w:tc>
        <w:tc>
          <w:tcPr>
            <w:tcW w:w="761" w:type="pct"/>
            <w:tcBorders>
              <w:top w:val="nil"/>
              <w:left w:val="nil"/>
              <w:bottom w:val="single" w:color="auto" w:sz="4" w:space="0"/>
              <w:right w:val="single" w:color="auto" w:sz="4" w:space="0"/>
            </w:tcBorders>
            <w:noWrap/>
            <w:vAlign w:val="center"/>
          </w:tcPr>
          <w:p w14:paraId="05EF17BC">
            <w:pPr>
              <w:widowControl/>
              <w:suppressAutoHyphens/>
              <w:bidi w:val="0"/>
              <w:jc w:val="left"/>
              <w:rPr>
                <w:rFonts w:hint="default" w:ascii="Times New Roman" w:hAnsi="Times New Roman" w:eastAsia="宋体" w:cs="Times New Roman"/>
                <w:color w:val="auto"/>
                <w:kern w:val="0"/>
                <w:sz w:val="21"/>
                <w:szCs w:val="21"/>
              </w:rPr>
            </w:pPr>
          </w:p>
        </w:tc>
      </w:tr>
      <w:tr w14:paraId="2EEC9ED8">
        <w:tblPrEx>
          <w:tblCellMar>
            <w:top w:w="0" w:type="dxa"/>
            <w:left w:w="108" w:type="dxa"/>
            <w:bottom w:w="0" w:type="dxa"/>
            <w:right w:w="108" w:type="dxa"/>
          </w:tblCellMar>
        </w:tblPrEx>
        <w:trPr>
          <w:trHeight w:val="379" w:hRule="atLeast"/>
        </w:trPr>
        <w:tc>
          <w:tcPr>
            <w:tcW w:w="2815" w:type="pct"/>
            <w:gridSpan w:val="2"/>
            <w:tcBorders>
              <w:top w:val="single" w:color="auto" w:sz="4" w:space="0"/>
              <w:left w:val="single" w:color="auto" w:sz="4" w:space="0"/>
              <w:bottom w:val="single" w:color="auto" w:sz="4" w:space="0"/>
              <w:right w:val="single" w:color="000000" w:sz="4" w:space="0"/>
            </w:tcBorders>
            <w:noWrap w:val="0"/>
            <w:vAlign w:val="center"/>
          </w:tcPr>
          <w:p w14:paraId="04566267">
            <w:pPr>
              <w:widowControl/>
              <w:suppressAutoHyphens/>
              <w:bidi w:val="0"/>
              <w:jc w:val="left"/>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1.2 是否关联中等变更</w:t>
            </w:r>
          </w:p>
        </w:tc>
        <w:tc>
          <w:tcPr>
            <w:tcW w:w="699" w:type="pct"/>
            <w:tcBorders>
              <w:top w:val="nil"/>
              <w:left w:val="nil"/>
              <w:bottom w:val="single" w:color="auto" w:sz="4" w:space="0"/>
              <w:right w:val="single" w:color="auto" w:sz="4" w:space="0"/>
            </w:tcBorders>
            <w:noWrap/>
            <w:vAlign w:val="center"/>
          </w:tcPr>
          <w:p w14:paraId="7E35CACB">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是</w:t>
            </w:r>
          </w:p>
        </w:tc>
        <w:tc>
          <w:tcPr>
            <w:tcW w:w="724" w:type="pct"/>
            <w:tcBorders>
              <w:top w:val="nil"/>
              <w:left w:val="nil"/>
              <w:bottom w:val="single" w:color="auto" w:sz="4" w:space="0"/>
              <w:right w:val="single" w:color="auto" w:sz="4" w:space="0"/>
            </w:tcBorders>
            <w:noWrap/>
            <w:vAlign w:val="center"/>
          </w:tcPr>
          <w:p w14:paraId="7601AF0C">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否</w:t>
            </w:r>
          </w:p>
        </w:tc>
        <w:tc>
          <w:tcPr>
            <w:tcW w:w="761" w:type="pct"/>
            <w:tcBorders>
              <w:top w:val="nil"/>
              <w:left w:val="nil"/>
              <w:bottom w:val="single" w:color="auto" w:sz="4" w:space="0"/>
              <w:right w:val="single" w:color="auto" w:sz="4" w:space="0"/>
            </w:tcBorders>
            <w:noWrap/>
            <w:vAlign w:val="center"/>
          </w:tcPr>
          <w:p w14:paraId="1C3F99C9">
            <w:pPr>
              <w:widowControl/>
              <w:suppressAutoHyphens/>
              <w:bidi w:val="0"/>
              <w:jc w:val="left"/>
              <w:rPr>
                <w:rFonts w:hint="default" w:ascii="Times New Roman" w:hAnsi="Times New Roman" w:eastAsia="宋体" w:cs="Times New Roman"/>
                <w:color w:val="auto"/>
                <w:kern w:val="0"/>
                <w:sz w:val="21"/>
                <w:szCs w:val="21"/>
              </w:rPr>
            </w:pPr>
          </w:p>
        </w:tc>
      </w:tr>
      <w:tr w14:paraId="4B7464E4">
        <w:tblPrEx>
          <w:tblCellMar>
            <w:top w:w="0" w:type="dxa"/>
            <w:left w:w="108" w:type="dxa"/>
            <w:bottom w:w="0" w:type="dxa"/>
            <w:right w:w="108" w:type="dxa"/>
          </w:tblCellMar>
        </w:tblPrEx>
        <w:trPr>
          <w:trHeight w:val="379" w:hRule="atLeast"/>
        </w:trPr>
        <w:tc>
          <w:tcPr>
            <w:tcW w:w="2815" w:type="pct"/>
            <w:gridSpan w:val="2"/>
            <w:tcBorders>
              <w:top w:val="single" w:color="auto" w:sz="4" w:space="0"/>
              <w:left w:val="single" w:color="auto" w:sz="4" w:space="0"/>
              <w:bottom w:val="single" w:color="auto" w:sz="4" w:space="0"/>
              <w:right w:val="single" w:color="000000" w:sz="4" w:space="0"/>
            </w:tcBorders>
            <w:noWrap w:val="0"/>
            <w:vAlign w:val="center"/>
          </w:tcPr>
          <w:p w14:paraId="7E40E86B">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r>
              <w:rPr>
                <w:rFonts w:hint="default" w:ascii="Times New Roman" w:hAnsi="Times New Roman" w:eastAsia="宋体" w:cs="Times New Roman"/>
                <w:color w:val="auto"/>
                <w:kern w:val="0"/>
                <w:sz w:val="21"/>
                <w:szCs w:val="21"/>
                <w:lang w:val="en-US" w:eastAsia="zh-CN"/>
              </w:rPr>
              <w:t>3</w:t>
            </w:r>
            <w:r>
              <w:rPr>
                <w:rFonts w:hint="default" w:ascii="Times New Roman" w:hAnsi="Times New Roman" w:eastAsia="宋体" w:cs="Times New Roman"/>
                <w:color w:val="auto"/>
                <w:kern w:val="0"/>
                <w:sz w:val="21"/>
                <w:szCs w:val="21"/>
              </w:rPr>
              <w:t xml:space="preserve"> 是否按照相关技术指导原则完成研究</w:t>
            </w:r>
          </w:p>
        </w:tc>
        <w:tc>
          <w:tcPr>
            <w:tcW w:w="699" w:type="pct"/>
            <w:tcBorders>
              <w:top w:val="nil"/>
              <w:left w:val="nil"/>
              <w:bottom w:val="single" w:color="auto" w:sz="4" w:space="0"/>
              <w:right w:val="single" w:color="auto" w:sz="4" w:space="0"/>
            </w:tcBorders>
            <w:noWrap/>
            <w:vAlign w:val="center"/>
          </w:tcPr>
          <w:p w14:paraId="6D2B020B">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是</w:t>
            </w:r>
          </w:p>
        </w:tc>
        <w:tc>
          <w:tcPr>
            <w:tcW w:w="724" w:type="pct"/>
            <w:tcBorders>
              <w:top w:val="nil"/>
              <w:left w:val="nil"/>
              <w:bottom w:val="single" w:color="auto" w:sz="4" w:space="0"/>
              <w:right w:val="single" w:color="auto" w:sz="4" w:space="0"/>
            </w:tcBorders>
            <w:noWrap/>
            <w:vAlign w:val="center"/>
          </w:tcPr>
          <w:p w14:paraId="2B9E82D1">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否</w:t>
            </w:r>
          </w:p>
        </w:tc>
        <w:tc>
          <w:tcPr>
            <w:tcW w:w="761" w:type="pct"/>
            <w:tcBorders>
              <w:top w:val="nil"/>
              <w:left w:val="nil"/>
              <w:bottom w:val="single" w:color="auto" w:sz="4" w:space="0"/>
              <w:right w:val="single" w:color="auto" w:sz="4" w:space="0"/>
            </w:tcBorders>
            <w:noWrap/>
            <w:vAlign w:val="center"/>
          </w:tcPr>
          <w:p w14:paraId="39214EE1">
            <w:pPr>
              <w:widowControl/>
              <w:suppressAutoHyphens/>
              <w:bidi w:val="0"/>
              <w:jc w:val="left"/>
              <w:rPr>
                <w:rFonts w:hint="default" w:ascii="Times New Roman" w:hAnsi="Times New Roman" w:eastAsia="宋体" w:cs="Times New Roman"/>
                <w:color w:val="auto"/>
                <w:kern w:val="0"/>
                <w:sz w:val="21"/>
                <w:szCs w:val="21"/>
              </w:rPr>
            </w:pPr>
          </w:p>
        </w:tc>
      </w:tr>
      <w:tr w14:paraId="5FD770D3">
        <w:tblPrEx>
          <w:tblCellMar>
            <w:top w:w="0" w:type="dxa"/>
            <w:left w:w="108" w:type="dxa"/>
            <w:bottom w:w="0" w:type="dxa"/>
            <w:right w:w="108" w:type="dxa"/>
          </w:tblCellMar>
        </w:tblPrEx>
        <w:trPr>
          <w:trHeight w:val="402" w:hRule="atLeast"/>
        </w:trPr>
        <w:tc>
          <w:tcPr>
            <w:tcW w:w="5000" w:type="pct"/>
            <w:gridSpan w:val="5"/>
            <w:tcBorders>
              <w:top w:val="single" w:color="auto" w:sz="4" w:space="0"/>
              <w:left w:val="single" w:color="auto" w:sz="4" w:space="0"/>
              <w:bottom w:val="single" w:color="auto" w:sz="4" w:space="0"/>
              <w:right w:val="single" w:color="000000" w:sz="4" w:space="0"/>
            </w:tcBorders>
            <w:noWrap/>
            <w:vAlign w:val="center"/>
          </w:tcPr>
          <w:p w14:paraId="5184F684">
            <w:pPr>
              <w:widowControl/>
              <w:suppressAutoHyphens/>
              <w:bidi w:val="0"/>
              <w:jc w:val="left"/>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二、申报资料自查</w:t>
            </w:r>
          </w:p>
        </w:tc>
      </w:tr>
      <w:tr w14:paraId="33648110">
        <w:tblPrEx>
          <w:tblCellMar>
            <w:top w:w="0" w:type="dxa"/>
            <w:left w:w="108" w:type="dxa"/>
            <w:bottom w:w="0" w:type="dxa"/>
            <w:right w:w="108" w:type="dxa"/>
          </w:tblCellMar>
        </w:tblPrEx>
        <w:trPr>
          <w:trHeight w:val="360" w:hRule="atLeast"/>
        </w:trPr>
        <w:tc>
          <w:tcPr>
            <w:tcW w:w="2815" w:type="pct"/>
            <w:gridSpan w:val="2"/>
            <w:tcBorders>
              <w:top w:val="single" w:color="auto" w:sz="4" w:space="0"/>
              <w:left w:val="single" w:color="auto" w:sz="4" w:space="0"/>
              <w:bottom w:val="single" w:color="auto" w:sz="4" w:space="0"/>
              <w:right w:val="single" w:color="000000" w:sz="4" w:space="0"/>
            </w:tcBorders>
            <w:noWrap w:val="0"/>
            <w:vAlign w:val="center"/>
          </w:tcPr>
          <w:p w14:paraId="5BAEDA6C">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2.1 是否提供药品批准证明文件及附件的复印件；</w:t>
            </w:r>
          </w:p>
        </w:tc>
        <w:tc>
          <w:tcPr>
            <w:tcW w:w="699" w:type="pct"/>
            <w:tcBorders>
              <w:top w:val="nil"/>
              <w:left w:val="nil"/>
              <w:bottom w:val="single" w:color="auto" w:sz="4" w:space="0"/>
              <w:right w:val="single" w:color="auto" w:sz="4" w:space="0"/>
            </w:tcBorders>
            <w:noWrap/>
            <w:vAlign w:val="center"/>
          </w:tcPr>
          <w:p w14:paraId="5C4DDFB8">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是</w:t>
            </w:r>
          </w:p>
        </w:tc>
        <w:tc>
          <w:tcPr>
            <w:tcW w:w="724" w:type="pct"/>
            <w:tcBorders>
              <w:top w:val="nil"/>
              <w:left w:val="nil"/>
              <w:bottom w:val="single" w:color="auto" w:sz="4" w:space="0"/>
              <w:right w:val="single" w:color="auto" w:sz="4" w:space="0"/>
            </w:tcBorders>
            <w:noWrap/>
            <w:vAlign w:val="center"/>
          </w:tcPr>
          <w:p w14:paraId="3D2192A0">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否</w:t>
            </w:r>
          </w:p>
        </w:tc>
        <w:tc>
          <w:tcPr>
            <w:tcW w:w="761" w:type="pct"/>
            <w:tcBorders>
              <w:top w:val="nil"/>
              <w:left w:val="nil"/>
              <w:bottom w:val="single" w:color="auto" w:sz="4" w:space="0"/>
              <w:right w:val="single" w:color="auto" w:sz="4" w:space="0"/>
            </w:tcBorders>
            <w:noWrap/>
            <w:vAlign w:val="center"/>
          </w:tcPr>
          <w:p w14:paraId="1F9F259F">
            <w:pPr>
              <w:widowControl/>
              <w:suppressAutoHyphens/>
              <w:bidi w:val="0"/>
              <w:jc w:val="left"/>
              <w:rPr>
                <w:rFonts w:hint="default" w:ascii="Times New Roman" w:hAnsi="Times New Roman" w:eastAsia="宋体" w:cs="Times New Roman"/>
                <w:color w:val="auto"/>
                <w:kern w:val="0"/>
                <w:sz w:val="21"/>
                <w:szCs w:val="21"/>
              </w:rPr>
            </w:pPr>
          </w:p>
        </w:tc>
      </w:tr>
      <w:tr w14:paraId="52A2454F">
        <w:tblPrEx>
          <w:tblCellMar>
            <w:top w:w="0" w:type="dxa"/>
            <w:left w:w="108" w:type="dxa"/>
            <w:bottom w:w="0" w:type="dxa"/>
            <w:right w:w="108" w:type="dxa"/>
          </w:tblCellMar>
        </w:tblPrEx>
        <w:trPr>
          <w:trHeight w:val="870" w:hRule="atLeast"/>
        </w:trPr>
        <w:tc>
          <w:tcPr>
            <w:tcW w:w="2815" w:type="pct"/>
            <w:gridSpan w:val="2"/>
            <w:tcBorders>
              <w:top w:val="single" w:color="auto" w:sz="4" w:space="0"/>
              <w:left w:val="single" w:color="auto" w:sz="4" w:space="0"/>
              <w:bottom w:val="single" w:color="auto" w:sz="4" w:space="0"/>
              <w:right w:val="single" w:color="auto" w:sz="4" w:space="0"/>
            </w:tcBorders>
            <w:noWrap w:val="0"/>
            <w:vAlign w:val="center"/>
          </w:tcPr>
          <w:p w14:paraId="13B3E9D9">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2.2 是否提供生产场地变更前后持有人及生产企业的证明性文件：如《药品生产许可证》、营业执照、GMP符合性资料；</w:t>
            </w:r>
          </w:p>
        </w:tc>
        <w:tc>
          <w:tcPr>
            <w:tcW w:w="699" w:type="pct"/>
            <w:tcBorders>
              <w:top w:val="single" w:color="auto" w:sz="4" w:space="0"/>
              <w:left w:val="single" w:color="auto" w:sz="4" w:space="0"/>
              <w:bottom w:val="single" w:color="auto" w:sz="4" w:space="0"/>
              <w:right w:val="single" w:color="auto" w:sz="4" w:space="0"/>
            </w:tcBorders>
            <w:noWrap/>
            <w:vAlign w:val="center"/>
          </w:tcPr>
          <w:p w14:paraId="0D34F2F9">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是</w:t>
            </w:r>
          </w:p>
        </w:tc>
        <w:tc>
          <w:tcPr>
            <w:tcW w:w="724" w:type="pct"/>
            <w:tcBorders>
              <w:top w:val="single" w:color="auto" w:sz="4" w:space="0"/>
              <w:left w:val="nil"/>
              <w:bottom w:val="single" w:color="auto" w:sz="4" w:space="0"/>
              <w:right w:val="single" w:color="auto" w:sz="4" w:space="0"/>
            </w:tcBorders>
            <w:noWrap/>
            <w:vAlign w:val="center"/>
          </w:tcPr>
          <w:p w14:paraId="7A846AA2">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否</w:t>
            </w:r>
          </w:p>
        </w:tc>
        <w:tc>
          <w:tcPr>
            <w:tcW w:w="761" w:type="pct"/>
            <w:tcBorders>
              <w:top w:val="single" w:color="auto" w:sz="4" w:space="0"/>
              <w:left w:val="nil"/>
              <w:bottom w:val="single" w:color="auto" w:sz="4" w:space="0"/>
              <w:right w:val="single" w:color="auto" w:sz="4" w:space="0"/>
            </w:tcBorders>
            <w:noWrap/>
            <w:vAlign w:val="center"/>
          </w:tcPr>
          <w:p w14:paraId="19CD472C">
            <w:pPr>
              <w:widowControl/>
              <w:suppressAutoHyphens/>
              <w:bidi w:val="0"/>
              <w:jc w:val="left"/>
              <w:rPr>
                <w:rFonts w:hint="default" w:ascii="Times New Roman" w:hAnsi="Times New Roman" w:eastAsia="宋体" w:cs="Times New Roman"/>
                <w:color w:val="auto"/>
                <w:kern w:val="0"/>
                <w:sz w:val="21"/>
                <w:szCs w:val="21"/>
              </w:rPr>
            </w:pPr>
          </w:p>
        </w:tc>
      </w:tr>
      <w:tr w14:paraId="709BC5C4">
        <w:tblPrEx>
          <w:tblCellMar>
            <w:top w:w="0" w:type="dxa"/>
            <w:left w:w="108" w:type="dxa"/>
            <w:bottom w:w="0" w:type="dxa"/>
            <w:right w:w="108" w:type="dxa"/>
          </w:tblCellMar>
        </w:tblPrEx>
        <w:trPr>
          <w:trHeight w:val="379" w:hRule="atLeast"/>
        </w:trPr>
        <w:tc>
          <w:tcPr>
            <w:tcW w:w="2815" w:type="pct"/>
            <w:gridSpan w:val="2"/>
            <w:tcBorders>
              <w:top w:val="single" w:color="auto" w:sz="4" w:space="0"/>
              <w:left w:val="single" w:color="auto" w:sz="4" w:space="0"/>
              <w:bottom w:val="single" w:color="auto" w:sz="4" w:space="0"/>
              <w:right w:val="single" w:color="000000" w:sz="4" w:space="0"/>
            </w:tcBorders>
            <w:noWrap w:val="0"/>
            <w:vAlign w:val="center"/>
          </w:tcPr>
          <w:p w14:paraId="68A71A71">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2.3 是否提交原辅包供应商资质；</w:t>
            </w:r>
          </w:p>
        </w:tc>
        <w:tc>
          <w:tcPr>
            <w:tcW w:w="699" w:type="pct"/>
            <w:tcBorders>
              <w:top w:val="single" w:color="auto" w:sz="4" w:space="0"/>
              <w:left w:val="nil"/>
              <w:bottom w:val="single" w:color="auto" w:sz="4" w:space="0"/>
              <w:right w:val="single" w:color="auto" w:sz="4" w:space="0"/>
            </w:tcBorders>
            <w:noWrap/>
            <w:vAlign w:val="center"/>
          </w:tcPr>
          <w:p w14:paraId="37F52B2E">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是</w:t>
            </w:r>
          </w:p>
        </w:tc>
        <w:tc>
          <w:tcPr>
            <w:tcW w:w="724" w:type="pct"/>
            <w:tcBorders>
              <w:top w:val="single" w:color="auto" w:sz="4" w:space="0"/>
              <w:left w:val="nil"/>
              <w:bottom w:val="single" w:color="auto" w:sz="4" w:space="0"/>
              <w:right w:val="single" w:color="auto" w:sz="4" w:space="0"/>
            </w:tcBorders>
            <w:noWrap/>
            <w:vAlign w:val="center"/>
          </w:tcPr>
          <w:p w14:paraId="782A2AAC">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否</w:t>
            </w:r>
          </w:p>
        </w:tc>
        <w:tc>
          <w:tcPr>
            <w:tcW w:w="761" w:type="pct"/>
            <w:tcBorders>
              <w:top w:val="single" w:color="auto" w:sz="4" w:space="0"/>
              <w:left w:val="nil"/>
              <w:bottom w:val="single" w:color="auto" w:sz="4" w:space="0"/>
              <w:right w:val="single" w:color="auto" w:sz="4" w:space="0"/>
            </w:tcBorders>
            <w:noWrap/>
            <w:vAlign w:val="center"/>
          </w:tcPr>
          <w:p w14:paraId="76910D0A">
            <w:pPr>
              <w:widowControl/>
              <w:suppressAutoHyphens/>
              <w:bidi w:val="0"/>
              <w:jc w:val="left"/>
              <w:rPr>
                <w:rFonts w:hint="default" w:ascii="Times New Roman" w:hAnsi="Times New Roman" w:eastAsia="宋体" w:cs="Times New Roman"/>
                <w:color w:val="auto"/>
                <w:kern w:val="0"/>
                <w:sz w:val="21"/>
                <w:szCs w:val="21"/>
              </w:rPr>
            </w:pPr>
          </w:p>
        </w:tc>
      </w:tr>
      <w:tr w14:paraId="0A9B4C79">
        <w:tblPrEx>
          <w:tblCellMar>
            <w:top w:w="0" w:type="dxa"/>
            <w:left w:w="108" w:type="dxa"/>
            <w:bottom w:w="0" w:type="dxa"/>
            <w:right w:w="108" w:type="dxa"/>
          </w:tblCellMar>
        </w:tblPrEx>
        <w:trPr>
          <w:trHeight w:val="615" w:hRule="atLeast"/>
        </w:trPr>
        <w:tc>
          <w:tcPr>
            <w:tcW w:w="2815" w:type="pct"/>
            <w:gridSpan w:val="2"/>
            <w:tcBorders>
              <w:top w:val="single" w:color="auto" w:sz="4" w:space="0"/>
              <w:left w:val="single" w:color="auto" w:sz="4" w:space="0"/>
              <w:bottom w:val="single" w:color="auto" w:sz="4" w:space="0"/>
              <w:right w:val="single" w:color="000000" w:sz="4" w:space="0"/>
            </w:tcBorders>
            <w:noWrap w:val="0"/>
            <w:vAlign w:val="center"/>
          </w:tcPr>
          <w:p w14:paraId="712A38F8">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2.4 是否提供生产场地变更前后工艺信息表/工艺规程，并对变更前后工艺进行对比；</w:t>
            </w:r>
          </w:p>
        </w:tc>
        <w:tc>
          <w:tcPr>
            <w:tcW w:w="699" w:type="pct"/>
            <w:tcBorders>
              <w:top w:val="nil"/>
              <w:left w:val="nil"/>
              <w:bottom w:val="single" w:color="auto" w:sz="4" w:space="0"/>
              <w:right w:val="single" w:color="auto" w:sz="4" w:space="0"/>
            </w:tcBorders>
            <w:noWrap/>
            <w:vAlign w:val="center"/>
          </w:tcPr>
          <w:p w14:paraId="63D43C32">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是</w:t>
            </w:r>
          </w:p>
        </w:tc>
        <w:tc>
          <w:tcPr>
            <w:tcW w:w="724" w:type="pct"/>
            <w:tcBorders>
              <w:top w:val="nil"/>
              <w:left w:val="nil"/>
              <w:bottom w:val="single" w:color="auto" w:sz="4" w:space="0"/>
              <w:right w:val="single" w:color="auto" w:sz="4" w:space="0"/>
            </w:tcBorders>
            <w:noWrap/>
            <w:vAlign w:val="center"/>
          </w:tcPr>
          <w:p w14:paraId="12202037">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否</w:t>
            </w:r>
          </w:p>
        </w:tc>
        <w:tc>
          <w:tcPr>
            <w:tcW w:w="761" w:type="pct"/>
            <w:tcBorders>
              <w:top w:val="nil"/>
              <w:left w:val="nil"/>
              <w:bottom w:val="single" w:color="auto" w:sz="4" w:space="0"/>
              <w:right w:val="single" w:color="auto" w:sz="4" w:space="0"/>
            </w:tcBorders>
            <w:noWrap/>
            <w:vAlign w:val="center"/>
          </w:tcPr>
          <w:p w14:paraId="18EA521F">
            <w:pPr>
              <w:widowControl/>
              <w:suppressAutoHyphens/>
              <w:bidi w:val="0"/>
              <w:jc w:val="left"/>
              <w:rPr>
                <w:rFonts w:hint="default" w:ascii="Times New Roman" w:hAnsi="Times New Roman" w:eastAsia="宋体" w:cs="Times New Roman"/>
                <w:color w:val="auto"/>
                <w:kern w:val="0"/>
                <w:sz w:val="21"/>
                <w:szCs w:val="21"/>
              </w:rPr>
            </w:pPr>
          </w:p>
        </w:tc>
      </w:tr>
      <w:tr w14:paraId="3948B142">
        <w:tblPrEx>
          <w:tblCellMar>
            <w:top w:w="0" w:type="dxa"/>
            <w:left w:w="108" w:type="dxa"/>
            <w:bottom w:w="0" w:type="dxa"/>
            <w:right w:w="108" w:type="dxa"/>
          </w:tblCellMar>
        </w:tblPrEx>
        <w:trPr>
          <w:trHeight w:val="600" w:hRule="atLeast"/>
        </w:trPr>
        <w:tc>
          <w:tcPr>
            <w:tcW w:w="2815" w:type="pct"/>
            <w:gridSpan w:val="2"/>
            <w:tcBorders>
              <w:top w:val="single" w:color="auto" w:sz="4" w:space="0"/>
              <w:left w:val="single" w:color="auto" w:sz="4" w:space="0"/>
              <w:bottom w:val="single" w:color="auto" w:sz="4" w:space="0"/>
              <w:right w:val="single" w:color="000000" w:sz="4" w:space="0"/>
            </w:tcBorders>
            <w:noWrap w:val="0"/>
            <w:vAlign w:val="center"/>
          </w:tcPr>
          <w:p w14:paraId="03D8C694">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2.5 是否提供生产场地变更前后设备对比、设备验证/确认资料；</w:t>
            </w:r>
          </w:p>
        </w:tc>
        <w:tc>
          <w:tcPr>
            <w:tcW w:w="699" w:type="pct"/>
            <w:tcBorders>
              <w:top w:val="nil"/>
              <w:left w:val="nil"/>
              <w:bottom w:val="single" w:color="auto" w:sz="4" w:space="0"/>
              <w:right w:val="single" w:color="auto" w:sz="4" w:space="0"/>
            </w:tcBorders>
            <w:noWrap/>
            <w:vAlign w:val="center"/>
          </w:tcPr>
          <w:p w14:paraId="7871CC0B">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是</w:t>
            </w:r>
          </w:p>
        </w:tc>
        <w:tc>
          <w:tcPr>
            <w:tcW w:w="724" w:type="pct"/>
            <w:tcBorders>
              <w:top w:val="nil"/>
              <w:left w:val="nil"/>
              <w:bottom w:val="single" w:color="auto" w:sz="4" w:space="0"/>
              <w:right w:val="single" w:color="auto" w:sz="4" w:space="0"/>
            </w:tcBorders>
            <w:noWrap/>
            <w:vAlign w:val="center"/>
          </w:tcPr>
          <w:p w14:paraId="6AD3B67B">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否</w:t>
            </w:r>
          </w:p>
        </w:tc>
        <w:tc>
          <w:tcPr>
            <w:tcW w:w="761" w:type="pct"/>
            <w:tcBorders>
              <w:top w:val="nil"/>
              <w:left w:val="nil"/>
              <w:bottom w:val="single" w:color="auto" w:sz="4" w:space="0"/>
              <w:right w:val="single" w:color="auto" w:sz="4" w:space="0"/>
            </w:tcBorders>
            <w:noWrap/>
            <w:vAlign w:val="center"/>
          </w:tcPr>
          <w:p w14:paraId="7F846713">
            <w:pPr>
              <w:widowControl/>
              <w:suppressAutoHyphens/>
              <w:bidi w:val="0"/>
              <w:jc w:val="left"/>
              <w:rPr>
                <w:rFonts w:hint="default" w:ascii="Times New Roman" w:hAnsi="Times New Roman" w:eastAsia="宋体" w:cs="Times New Roman"/>
                <w:color w:val="auto"/>
                <w:kern w:val="0"/>
                <w:sz w:val="21"/>
                <w:szCs w:val="21"/>
              </w:rPr>
            </w:pPr>
          </w:p>
        </w:tc>
      </w:tr>
      <w:tr w14:paraId="5463C763">
        <w:tblPrEx>
          <w:tblCellMar>
            <w:top w:w="0" w:type="dxa"/>
            <w:left w:w="108" w:type="dxa"/>
            <w:bottom w:w="0" w:type="dxa"/>
            <w:right w:w="108" w:type="dxa"/>
          </w:tblCellMar>
        </w:tblPrEx>
        <w:trPr>
          <w:trHeight w:val="450" w:hRule="atLeast"/>
        </w:trPr>
        <w:tc>
          <w:tcPr>
            <w:tcW w:w="2815" w:type="pct"/>
            <w:gridSpan w:val="2"/>
            <w:tcBorders>
              <w:top w:val="single" w:color="auto" w:sz="4" w:space="0"/>
              <w:left w:val="single" w:color="auto" w:sz="4" w:space="0"/>
              <w:bottom w:val="single" w:color="auto" w:sz="4" w:space="0"/>
              <w:right w:val="single" w:color="000000" w:sz="4" w:space="0"/>
            </w:tcBorders>
            <w:noWrap w:val="0"/>
            <w:vAlign w:val="center"/>
          </w:tcPr>
          <w:p w14:paraId="44DE456B">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2.6 是否提供工艺验证</w:t>
            </w:r>
            <w:r>
              <w:rPr>
                <w:rFonts w:hint="default" w:ascii="Times New Roman" w:hAnsi="Times New Roman" w:eastAsia="宋体" w:cs="Times New Roman"/>
                <w:color w:val="auto"/>
                <w:kern w:val="0"/>
                <w:sz w:val="21"/>
                <w:szCs w:val="21"/>
                <w:lang w:val="en-US" w:eastAsia="zh-CN"/>
              </w:rPr>
              <w:t>方案及报告</w:t>
            </w:r>
            <w:r>
              <w:rPr>
                <w:rFonts w:hint="default" w:ascii="Times New Roman" w:hAnsi="Times New Roman" w:eastAsia="宋体" w:cs="Times New Roman"/>
                <w:color w:val="auto"/>
                <w:kern w:val="0"/>
                <w:sz w:val="21"/>
                <w:szCs w:val="21"/>
              </w:rPr>
              <w:t>资料；</w:t>
            </w:r>
          </w:p>
        </w:tc>
        <w:tc>
          <w:tcPr>
            <w:tcW w:w="699" w:type="pct"/>
            <w:tcBorders>
              <w:top w:val="nil"/>
              <w:left w:val="nil"/>
              <w:bottom w:val="single" w:color="auto" w:sz="4" w:space="0"/>
              <w:right w:val="single" w:color="auto" w:sz="4" w:space="0"/>
            </w:tcBorders>
            <w:noWrap/>
            <w:vAlign w:val="center"/>
          </w:tcPr>
          <w:p w14:paraId="528FF94C">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是</w:t>
            </w:r>
          </w:p>
        </w:tc>
        <w:tc>
          <w:tcPr>
            <w:tcW w:w="724" w:type="pct"/>
            <w:tcBorders>
              <w:top w:val="nil"/>
              <w:left w:val="nil"/>
              <w:bottom w:val="single" w:color="auto" w:sz="4" w:space="0"/>
              <w:right w:val="single" w:color="auto" w:sz="4" w:space="0"/>
            </w:tcBorders>
            <w:noWrap/>
            <w:vAlign w:val="center"/>
          </w:tcPr>
          <w:p w14:paraId="09FF03CA">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否</w:t>
            </w:r>
          </w:p>
        </w:tc>
        <w:tc>
          <w:tcPr>
            <w:tcW w:w="761" w:type="pct"/>
            <w:tcBorders>
              <w:top w:val="nil"/>
              <w:left w:val="nil"/>
              <w:bottom w:val="single" w:color="auto" w:sz="4" w:space="0"/>
              <w:right w:val="single" w:color="auto" w:sz="4" w:space="0"/>
            </w:tcBorders>
            <w:noWrap/>
            <w:vAlign w:val="center"/>
          </w:tcPr>
          <w:p w14:paraId="58A4D1FB">
            <w:pPr>
              <w:widowControl/>
              <w:suppressAutoHyphens/>
              <w:bidi w:val="0"/>
              <w:jc w:val="left"/>
              <w:rPr>
                <w:rFonts w:hint="default" w:ascii="Times New Roman" w:hAnsi="Times New Roman" w:eastAsia="宋体" w:cs="Times New Roman"/>
                <w:color w:val="auto"/>
                <w:kern w:val="0"/>
                <w:sz w:val="21"/>
                <w:szCs w:val="21"/>
              </w:rPr>
            </w:pPr>
          </w:p>
        </w:tc>
      </w:tr>
      <w:tr w14:paraId="46EC5F45">
        <w:tblPrEx>
          <w:tblCellMar>
            <w:top w:w="0" w:type="dxa"/>
            <w:left w:w="108" w:type="dxa"/>
            <w:bottom w:w="0" w:type="dxa"/>
            <w:right w:w="108" w:type="dxa"/>
          </w:tblCellMar>
        </w:tblPrEx>
        <w:trPr>
          <w:trHeight w:val="450" w:hRule="atLeast"/>
        </w:trPr>
        <w:tc>
          <w:tcPr>
            <w:tcW w:w="2815" w:type="pct"/>
            <w:gridSpan w:val="2"/>
            <w:tcBorders>
              <w:top w:val="single" w:color="auto" w:sz="4" w:space="0"/>
              <w:left w:val="single" w:color="auto" w:sz="4" w:space="0"/>
              <w:bottom w:val="single" w:color="auto" w:sz="4" w:space="0"/>
              <w:right w:val="single" w:color="000000" w:sz="4" w:space="0"/>
            </w:tcBorders>
            <w:noWrap w:val="0"/>
            <w:vAlign w:val="center"/>
          </w:tcPr>
          <w:p w14:paraId="430147E5">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2.7 是否提供无菌/灭菌工艺验证等资料；</w:t>
            </w:r>
          </w:p>
        </w:tc>
        <w:tc>
          <w:tcPr>
            <w:tcW w:w="699" w:type="pct"/>
            <w:tcBorders>
              <w:top w:val="nil"/>
              <w:left w:val="nil"/>
              <w:bottom w:val="single" w:color="auto" w:sz="4" w:space="0"/>
              <w:right w:val="single" w:color="auto" w:sz="4" w:space="0"/>
            </w:tcBorders>
            <w:noWrap/>
            <w:vAlign w:val="center"/>
          </w:tcPr>
          <w:p w14:paraId="689FDCC0">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是</w:t>
            </w:r>
          </w:p>
        </w:tc>
        <w:tc>
          <w:tcPr>
            <w:tcW w:w="724" w:type="pct"/>
            <w:tcBorders>
              <w:top w:val="nil"/>
              <w:left w:val="nil"/>
              <w:bottom w:val="single" w:color="auto" w:sz="4" w:space="0"/>
              <w:right w:val="single" w:color="auto" w:sz="4" w:space="0"/>
            </w:tcBorders>
            <w:noWrap/>
            <w:vAlign w:val="center"/>
          </w:tcPr>
          <w:p w14:paraId="1D64063C">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否</w:t>
            </w:r>
          </w:p>
        </w:tc>
        <w:tc>
          <w:tcPr>
            <w:tcW w:w="761" w:type="pct"/>
            <w:tcBorders>
              <w:top w:val="nil"/>
              <w:left w:val="nil"/>
              <w:bottom w:val="single" w:color="auto" w:sz="4" w:space="0"/>
              <w:right w:val="single" w:color="auto" w:sz="4" w:space="0"/>
            </w:tcBorders>
            <w:noWrap/>
            <w:vAlign w:val="center"/>
          </w:tcPr>
          <w:p w14:paraId="753D8779">
            <w:pPr>
              <w:widowControl/>
              <w:suppressAutoHyphens/>
              <w:bidi w:val="0"/>
              <w:jc w:val="left"/>
              <w:rPr>
                <w:rFonts w:hint="default" w:ascii="Times New Roman" w:hAnsi="Times New Roman" w:eastAsia="宋体" w:cs="Times New Roman"/>
                <w:color w:val="auto"/>
                <w:kern w:val="0"/>
                <w:sz w:val="21"/>
                <w:szCs w:val="21"/>
              </w:rPr>
            </w:pPr>
          </w:p>
        </w:tc>
      </w:tr>
      <w:tr w14:paraId="116EB237">
        <w:tblPrEx>
          <w:tblCellMar>
            <w:top w:w="0" w:type="dxa"/>
            <w:left w:w="108" w:type="dxa"/>
            <w:bottom w:w="0" w:type="dxa"/>
            <w:right w:w="108" w:type="dxa"/>
          </w:tblCellMar>
        </w:tblPrEx>
        <w:trPr>
          <w:trHeight w:val="465" w:hRule="atLeast"/>
        </w:trPr>
        <w:tc>
          <w:tcPr>
            <w:tcW w:w="2815" w:type="pct"/>
            <w:gridSpan w:val="2"/>
            <w:tcBorders>
              <w:top w:val="single" w:color="auto" w:sz="4" w:space="0"/>
              <w:left w:val="single" w:color="auto" w:sz="4" w:space="0"/>
              <w:bottom w:val="single" w:color="auto" w:sz="4" w:space="0"/>
              <w:right w:val="single" w:color="000000" w:sz="4" w:space="0"/>
            </w:tcBorders>
            <w:noWrap w:val="0"/>
            <w:vAlign w:val="center"/>
          </w:tcPr>
          <w:p w14:paraId="0BA50169">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2.8 是否提供变更后一批样品的批生产记录；</w:t>
            </w:r>
          </w:p>
        </w:tc>
        <w:tc>
          <w:tcPr>
            <w:tcW w:w="699" w:type="pct"/>
            <w:tcBorders>
              <w:top w:val="nil"/>
              <w:left w:val="nil"/>
              <w:bottom w:val="single" w:color="auto" w:sz="4" w:space="0"/>
              <w:right w:val="single" w:color="auto" w:sz="4" w:space="0"/>
            </w:tcBorders>
            <w:noWrap/>
            <w:vAlign w:val="center"/>
          </w:tcPr>
          <w:p w14:paraId="63AC1095">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是</w:t>
            </w:r>
          </w:p>
        </w:tc>
        <w:tc>
          <w:tcPr>
            <w:tcW w:w="724" w:type="pct"/>
            <w:tcBorders>
              <w:top w:val="nil"/>
              <w:left w:val="nil"/>
              <w:bottom w:val="single" w:color="auto" w:sz="4" w:space="0"/>
              <w:right w:val="single" w:color="auto" w:sz="4" w:space="0"/>
            </w:tcBorders>
            <w:noWrap/>
            <w:vAlign w:val="center"/>
          </w:tcPr>
          <w:p w14:paraId="64EC89C7">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否</w:t>
            </w:r>
          </w:p>
        </w:tc>
        <w:tc>
          <w:tcPr>
            <w:tcW w:w="761" w:type="pct"/>
            <w:tcBorders>
              <w:top w:val="nil"/>
              <w:left w:val="nil"/>
              <w:bottom w:val="single" w:color="auto" w:sz="4" w:space="0"/>
              <w:right w:val="single" w:color="auto" w:sz="4" w:space="0"/>
            </w:tcBorders>
            <w:noWrap/>
            <w:vAlign w:val="center"/>
          </w:tcPr>
          <w:p w14:paraId="7CB415BA">
            <w:pPr>
              <w:widowControl/>
              <w:suppressAutoHyphens/>
              <w:bidi w:val="0"/>
              <w:jc w:val="left"/>
              <w:rPr>
                <w:rFonts w:hint="default" w:ascii="Times New Roman" w:hAnsi="Times New Roman" w:eastAsia="宋体" w:cs="Times New Roman"/>
                <w:color w:val="auto"/>
                <w:kern w:val="0"/>
                <w:sz w:val="21"/>
                <w:szCs w:val="21"/>
              </w:rPr>
            </w:pPr>
          </w:p>
        </w:tc>
      </w:tr>
      <w:tr w14:paraId="466F427B">
        <w:tblPrEx>
          <w:tblCellMar>
            <w:top w:w="0" w:type="dxa"/>
            <w:left w:w="108" w:type="dxa"/>
            <w:bottom w:w="0" w:type="dxa"/>
            <w:right w:w="108" w:type="dxa"/>
          </w:tblCellMar>
        </w:tblPrEx>
        <w:trPr>
          <w:trHeight w:val="540" w:hRule="atLeast"/>
        </w:trPr>
        <w:tc>
          <w:tcPr>
            <w:tcW w:w="2815" w:type="pct"/>
            <w:gridSpan w:val="2"/>
            <w:tcBorders>
              <w:top w:val="single" w:color="auto" w:sz="4" w:space="0"/>
              <w:left w:val="single" w:color="auto" w:sz="4" w:space="0"/>
              <w:bottom w:val="single" w:color="auto" w:sz="4" w:space="0"/>
              <w:right w:val="single" w:color="000000" w:sz="4" w:space="0"/>
            </w:tcBorders>
            <w:noWrap w:val="0"/>
            <w:vAlign w:val="center"/>
          </w:tcPr>
          <w:p w14:paraId="082F2C72">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2.9 是否提供分析方法验证/确认资料；</w:t>
            </w:r>
          </w:p>
        </w:tc>
        <w:tc>
          <w:tcPr>
            <w:tcW w:w="699" w:type="pct"/>
            <w:tcBorders>
              <w:top w:val="nil"/>
              <w:left w:val="nil"/>
              <w:bottom w:val="single" w:color="auto" w:sz="4" w:space="0"/>
              <w:right w:val="single" w:color="auto" w:sz="4" w:space="0"/>
            </w:tcBorders>
            <w:noWrap/>
            <w:vAlign w:val="center"/>
          </w:tcPr>
          <w:p w14:paraId="71B8207A">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是</w:t>
            </w:r>
          </w:p>
        </w:tc>
        <w:tc>
          <w:tcPr>
            <w:tcW w:w="724" w:type="pct"/>
            <w:tcBorders>
              <w:top w:val="nil"/>
              <w:left w:val="nil"/>
              <w:bottom w:val="single" w:color="auto" w:sz="4" w:space="0"/>
              <w:right w:val="single" w:color="auto" w:sz="4" w:space="0"/>
            </w:tcBorders>
            <w:noWrap/>
            <w:vAlign w:val="center"/>
          </w:tcPr>
          <w:p w14:paraId="440EDDC1">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否</w:t>
            </w:r>
          </w:p>
        </w:tc>
        <w:tc>
          <w:tcPr>
            <w:tcW w:w="761" w:type="pct"/>
            <w:tcBorders>
              <w:top w:val="nil"/>
              <w:left w:val="nil"/>
              <w:bottom w:val="single" w:color="auto" w:sz="4" w:space="0"/>
              <w:right w:val="single" w:color="auto" w:sz="4" w:space="0"/>
            </w:tcBorders>
            <w:noWrap/>
            <w:vAlign w:val="center"/>
          </w:tcPr>
          <w:p w14:paraId="090E6599">
            <w:pPr>
              <w:widowControl/>
              <w:suppressAutoHyphens/>
              <w:bidi w:val="0"/>
              <w:jc w:val="left"/>
              <w:rPr>
                <w:rFonts w:hint="default" w:ascii="Times New Roman" w:hAnsi="Times New Roman" w:eastAsia="宋体" w:cs="Times New Roman"/>
                <w:color w:val="auto"/>
                <w:kern w:val="0"/>
                <w:sz w:val="21"/>
                <w:szCs w:val="21"/>
              </w:rPr>
            </w:pPr>
          </w:p>
        </w:tc>
      </w:tr>
      <w:tr w14:paraId="374D17A2">
        <w:tblPrEx>
          <w:tblCellMar>
            <w:top w:w="0" w:type="dxa"/>
            <w:left w:w="108" w:type="dxa"/>
            <w:bottom w:w="0" w:type="dxa"/>
            <w:right w:w="108" w:type="dxa"/>
          </w:tblCellMar>
        </w:tblPrEx>
        <w:trPr>
          <w:trHeight w:val="90" w:hRule="atLeast"/>
        </w:trPr>
        <w:tc>
          <w:tcPr>
            <w:tcW w:w="2815" w:type="pct"/>
            <w:gridSpan w:val="2"/>
            <w:tcBorders>
              <w:top w:val="single" w:color="auto" w:sz="4" w:space="0"/>
              <w:left w:val="single" w:color="auto" w:sz="4" w:space="0"/>
              <w:bottom w:val="single" w:color="auto" w:sz="4" w:space="0"/>
              <w:right w:val="single" w:color="000000" w:sz="4" w:space="0"/>
            </w:tcBorders>
            <w:noWrap w:val="0"/>
            <w:vAlign w:val="center"/>
          </w:tcPr>
          <w:p w14:paraId="572AAB17">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2.10 是否提供变更生产场地前后样品质量对比资料，如溶出曲线、杂质谱、关键理化性状对比资料；</w:t>
            </w:r>
          </w:p>
        </w:tc>
        <w:tc>
          <w:tcPr>
            <w:tcW w:w="699" w:type="pct"/>
            <w:tcBorders>
              <w:top w:val="nil"/>
              <w:left w:val="nil"/>
              <w:bottom w:val="single" w:color="auto" w:sz="4" w:space="0"/>
              <w:right w:val="single" w:color="auto" w:sz="4" w:space="0"/>
            </w:tcBorders>
            <w:noWrap/>
            <w:vAlign w:val="center"/>
          </w:tcPr>
          <w:p w14:paraId="7E8E6017">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是</w:t>
            </w:r>
          </w:p>
        </w:tc>
        <w:tc>
          <w:tcPr>
            <w:tcW w:w="724" w:type="pct"/>
            <w:tcBorders>
              <w:top w:val="nil"/>
              <w:left w:val="nil"/>
              <w:bottom w:val="single" w:color="auto" w:sz="4" w:space="0"/>
              <w:right w:val="single" w:color="auto" w:sz="4" w:space="0"/>
            </w:tcBorders>
            <w:noWrap/>
            <w:vAlign w:val="center"/>
          </w:tcPr>
          <w:p w14:paraId="3E273D87">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否</w:t>
            </w:r>
          </w:p>
        </w:tc>
        <w:tc>
          <w:tcPr>
            <w:tcW w:w="761" w:type="pct"/>
            <w:tcBorders>
              <w:top w:val="nil"/>
              <w:left w:val="nil"/>
              <w:bottom w:val="single" w:color="auto" w:sz="4" w:space="0"/>
              <w:right w:val="single" w:color="auto" w:sz="4" w:space="0"/>
            </w:tcBorders>
            <w:noWrap/>
            <w:vAlign w:val="center"/>
          </w:tcPr>
          <w:p w14:paraId="4F9BBAD9">
            <w:pPr>
              <w:widowControl/>
              <w:suppressAutoHyphens/>
              <w:bidi w:val="0"/>
              <w:jc w:val="left"/>
              <w:rPr>
                <w:rFonts w:hint="default" w:ascii="Times New Roman" w:hAnsi="Times New Roman" w:eastAsia="宋体" w:cs="Times New Roman"/>
                <w:color w:val="auto"/>
                <w:kern w:val="0"/>
                <w:sz w:val="21"/>
                <w:szCs w:val="21"/>
              </w:rPr>
            </w:pPr>
          </w:p>
        </w:tc>
      </w:tr>
      <w:tr w14:paraId="3E7C3681">
        <w:tblPrEx>
          <w:tblCellMar>
            <w:top w:w="0" w:type="dxa"/>
            <w:left w:w="108" w:type="dxa"/>
            <w:bottom w:w="0" w:type="dxa"/>
            <w:right w:w="108" w:type="dxa"/>
          </w:tblCellMar>
        </w:tblPrEx>
        <w:trPr>
          <w:trHeight w:val="642" w:hRule="atLeast"/>
        </w:trPr>
        <w:tc>
          <w:tcPr>
            <w:tcW w:w="2815" w:type="pct"/>
            <w:gridSpan w:val="2"/>
            <w:tcBorders>
              <w:top w:val="single" w:color="auto" w:sz="4" w:space="0"/>
              <w:left w:val="single" w:color="auto" w:sz="4" w:space="0"/>
              <w:bottom w:val="single" w:color="auto" w:sz="4" w:space="0"/>
              <w:right w:val="single" w:color="000000" w:sz="4" w:space="0"/>
            </w:tcBorders>
            <w:noWrap w:val="0"/>
            <w:vAlign w:val="center"/>
          </w:tcPr>
          <w:p w14:paraId="2EAD6BA2">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2.11 是否检验变更后3批样品并提供检验报告单，及其是否符合质量标准的规定；</w:t>
            </w:r>
          </w:p>
        </w:tc>
        <w:tc>
          <w:tcPr>
            <w:tcW w:w="699" w:type="pct"/>
            <w:tcBorders>
              <w:top w:val="nil"/>
              <w:left w:val="nil"/>
              <w:bottom w:val="single" w:color="auto" w:sz="4" w:space="0"/>
              <w:right w:val="single" w:color="auto" w:sz="4" w:space="0"/>
            </w:tcBorders>
            <w:noWrap/>
            <w:vAlign w:val="center"/>
          </w:tcPr>
          <w:p w14:paraId="56792F43">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是</w:t>
            </w:r>
          </w:p>
        </w:tc>
        <w:tc>
          <w:tcPr>
            <w:tcW w:w="724" w:type="pct"/>
            <w:tcBorders>
              <w:top w:val="nil"/>
              <w:left w:val="nil"/>
              <w:bottom w:val="single" w:color="auto" w:sz="4" w:space="0"/>
              <w:right w:val="single" w:color="auto" w:sz="4" w:space="0"/>
            </w:tcBorders>
            <w:noWrap/>
            <w:vAlign w:val="center"/>
          </w:tcPr>
          <w:p w14:paraId="1B8E3A01">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否</w:t>
            </w:r>
          </w:p>
        </w:tc>
        <w:tc>
          <w:tcPr>
            <w:tcW w:w="761" w:type="pct"/>
            <w:tcBorders>
              <w:top w:val="nil"/>
              <w:left w:val="nil"/>
              <w:bottom w:val="single" w:color="auto" w:sz="4" w:space="0"/>
              <w:right w:val="single" w:color="auto" w:sz="4" w:space="0"/>
            </w:tcBorders>
            <w:noWrap/>
            <w:vAlign w:val="center"/>
          </w:tcPr>
          <w:p w14:paraId="31ADCC7B">
            <w:pPr>
              <w:widowControl/>
              <w:suppressAutoHyphens/>
              <w:bidi w:val="0"/>
              <w:jc w:val="left"/>
              <w:rPr>
                <w:rFonts w:hint="default" w:ascii="Times New Roman" w:hAnsi="Times New Roman" w:eastAsia="宋体" w:cs="Times New Roman"/>
                <w:color w:val="auto"/>
                <w:kern w:val="0"/>
                <w:sz w:val="21"/>
                <w:szCs w:val="21"/>
              </w:rPr>
            </w:pPr>
          </w:p>
        </w:tc>
      </w:tr>
      <w:tr w14:paraId="6BA82339">
        <w:tblPrEx>
          <w:tblCellMar>
            <w:top w:w="0" w:type="dxa"/>
            <w:left w:w="108" w:type="dxa"/>
            <w:bottom w:w="0" w:type="dxa"/>
            <w:right w:w="108" w:type="dxa"/>
          </w:tblCellMar>
        </w:tblPrEx>
        <w:trPr>
          <w:trHeight w:val="945" w:hRule="atLeast"/>
        </w:trPr>
        <w:tc>
          <w:tcPr>
            <w:tcW w:w="2815" w:type="pct"/>
            <w:gridSpan w:val="2"/>
            <w:tcBorders>
              <w:top w:val="single" w:color="auto" w:sz="4" w:space="0"/>
              <w:left w:val="single" w:color="auto" w:sz="4" w:space="0"/>
              <w:bottom w:val="single" w:color="auto" w:sz="4" w:space="0"/>
              <w:right w:val="single" w:color="000000" w:sz="4" w:space="0"/>
            </w:tcBorders>
            <w:noWrap w:val="0"/>
            <w:vAlign w:val="center"/>
          </w:tcPr>
          <w:p w14:paraId="13A592FE">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2.12 是否提供变更后生产的3批样品的</w:t>
            </w:r>
            <w:r>
              <w:rPr>
                <w:rFonts w:hint="default" w:ascii="Times New Roman" w:hAnsi="Times New Roman" w:eastAsia="宋体" w:cs="Times New Roman"/>
                <w:color w:val="auto"/>
                <w:kern w:val="0"/>
                <w:sz w:val="21"/>
                <w:szCs w:val="21"/>
                <w:lang w:val="en-US" w:eastAsia="zh-CN"/>
              </w:rPr>
              <w:t>3-6月</w:t>
            </w:r>
            <w:r>
              <w:rPr>
                <w:rFonts w:hint="default" w:ascii="Times New Roman" w:hAnsi="Times New Roman" w:eastAsia="宋体" w:cs="Times New Roman"/>
                <w:color w:val="auto"/>
                <w:kern w:val="0"/>
                <w:sz w:val="21"/>
                <w:szCs w:val="21"/>
              </w:rPr>
              <w:t>加速及长期稳定性研究资料，并与变更前产品的稳定性情况进行比较，变更后产品的稳定性不低于变更前；</w:t>
            </w:r>
          </w:p>
        </w:tc>
        <w:tc>
          <w:tcPr>
            <w:tcW w:w="699" w:type="pct"/>
            <w:tcBorders>
              <w:top w:val="nil"/>
              <w:left w:val="nil"/>
              <w:bottom w:val="single" w:color="auto" w:sz="4" w:space="0"/>
              <w:right w:val="single" w:color="auto" w:sz="4" w:space="0"/>
            </w:tcBorders>
            <w:noWrap/>
            <w:vAlign w:val="center"/>
          </w:tcPr>
          <w:p w14:paraId="0399DFDB">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是</w:t>
            </w:r>
          </w:p>
        </w:tc>
        <w:tc>
          <w:tcPr>
            <w:tcW w:w="724" w:type="pct"/>
            <w:tcBorders>
              <w:top w:val="nil"/>
              <w:left w:val="nil"/>
              <w:bottom w:val="single" w:color="auto" w:sz="4" w:space="0"/>
              <w:right w:val="single" w:color="auto" w:sz="4" w:space="0"/>
            </w:tcBorders>
            <w:noWrap/>
            <w:vAlign w:val="center"/>
          </w:tcPr>
          <w:p w14:paraId="2B5DB084">
            <w:pPr>
              <w:widowControl/>
              <w:suppressAutoHyphens/>
              <w:bidi w:val="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sym w:font="Wingdings 2" w:char="00A3"/>
            </w:r>
            <w:r>
              <w:rPr>
                <w:rFonts w:hint="default" w:ascii="Times New Roman" w:hAnsi="Times New Roman" w:eastAsia="宋体" w:cs="Times New Roman"/>
                <w:color w:val="auto"/>
                <w:kern w:val="0"/>
                <w:sz w:val="21"/>
                <w:szCs w:val="21"/>
              </w:rPr>
              <w:t>否</w:t>
            </w:r>
          </w:p>
        </w:tc>
        <w:tc>
          <w:tcPr>
            <w:tcW w:w="761" w:type="pct"/>
            <w:tcBorders>
              <w:top w:val="nil"/>
              <w:left w:val="nil"/>
              <w:bottom w:val="single" w:color="auto" w:sz="4" w:space="0"/>
              <w:right w:val="single" w:color="auto" w:sz="4" w:space="0"/>
            </w:tcBorders>
            <w:noWrap/>
            <w:vAlign w:val="center"/>
          </w:tcPr>
          <w:p w14:paraId="7BA2BE52">
            <w:pPr>
              <w:widowControl/>
              <w:suppressAutoHyphens/>
              <w:bidi w:val="0"/>
              <w:jc w:val="left"/>
              <w:rPr>
                <w:rFonts w:hint="default" w:ascii="Times New Roman" w:hAnsi="Times New Roman" w:eastAsia="宋体" w:cs="Times New Roman"/>
                <w:color w:val="auto"/>
                <w:kern w:val="0"/>
                <w:sz w:val="21"/>
                <w:szCs w:val="21"/>
              </w:rPr>
            </w:pPr>
          </w:p>
        </w:tc>
      </w:tr>
      <w:tr w14:paraId="07A7CDF7">
        <w:tblPrEx>
          <w:tblCellMar>
            <w:top w:w="0" w:type="dxa"/>
            <w:left w:w="108" w:type="dxa"/>
            <w:bottom w:w="0" w:type="dxa"/>
            <w:right w:w="108" w:type="dxa"/>
          </w:tblCellMar>
        </w:tblPrEx>
        <w:trPr>
          <w:trHeight w:val="420" w:hRule="atLeast"/>
        </w:trPr>
        <w:tc>
          <w:tcPr>
            <w:tcW w:w="5000" w:type="pct"/>
            <w:gridSpan w:val="5"/>
            <w:tcBorders>
              <w:top w:val="single" w:color="auto" w:sz="4" w:space="0"/>
              <w:left w:val="single" w:color="auto" w:sz="4" w:space="0"/>
              <w:bottom w:val="single" w:color="auto" w:sz="4" w:space="0"/>
              <w:right w:val="single" w:color="000000" w:sz="4" w:space="0"/>
            </w:tcBorders>
            <w:noWrap w:val="0"/>
            <w:vAlign w:val="center"/>
          </w:tcPr>
          <w:p w14:paraId="3B5FFFD8">
            <w:pPr>
              <w:widowControl/>
              <w:suppressAutoHyphens/>
              <w:bidi w:val="0"/>
              <w:jc w:val="left"/>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其他：</w:t>
            </w:r>
          </w:p>
        </w:tc>
      </w:tr>
    </w:tbl>
    <w:p w14:paraId="5B939F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414D9"/>
    <w:multiLevelType w:val="singleLevel"/>
    <w:tmpl w:val="FDB414D9"/>
    <w:lvl w:ilvl="0" w:tentative="0">
      <w:start w:val="1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5C6C95"/>
    <w:rsid w:val="3A5C6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unhideWhenUsed/>
    <w:qFormat/>
    <w:uiPriority w:val="99"/>
    <w:pPr>
      <w:widowControl w:val="0"/>
      <w:suppressAutoHyphens/>
      <w:bidi w:val="0"/>
      <w:ind w:firstLine="420" w:firstLineChars="200"/>
      <w:jc w:val="both"/>
    </w:pPr>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2026-01-09T06:45:00Z</dcterms:created>
  <dc:creator>杨思明</dc:creator>
  <cp:lastModifiedBy>杨思明</cp:lastModifiedBy>
  <dcterms:modified xsi:type="dcterms:W3CDTF">2026-01-09T06:46:59Z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A038F89282804391805C2BBF60FB54BE_11</vt:lpwstr>
  </property>
  <property fmtid="{D5CDD505-2E9C-101B-9397-08002B2CF9AE}" pid="4" name="KSOTemplateDocerSaveRecord">
    <vt:lpwstr>eyJoZGlkIjoiNmZhOTFiMjUyM2Q1NjQ0Yjk2YjJjZDczMWI5N2Y4ZDIiLCJ1c2VySWQiOiI1NTU4MTkyOTcifQ==</vt:lpwstr>
  </property>
</Properties>
</file>